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sz w:val="30"/>
          <w:szCs w:val="30"/>
        </w:rPr>
      </w:pPr>
      <w:r>
        <w:rPr>
          <w:rFonts w:hint="eastAsia"/>
          <w:b/>
          <w:sz w:val="30"/>
          <w:szCs w:val="30"/>
        </w:rPr>
        <w:t>三院区采购次氯酸钠需求书</w:t>
      </w:r>
    </w:p>
    <w:p>
      <w:pPr>
        <w:jc w:val="center"/>
        <w:rPr>
          <w:rFonts w:hint="eastAsia"/>
          <w:b/>
          <w:sz w:val="30"/>
          <w:szCs w:val="30"/>
        </w:rPr>
      </w:pPr>
    </w:p>
    <w:p>
      <w:pPr>
        <w:pStyle w:val="5"/>
        <w:numPr>
          <w:ilvl w:val="0"/>
          <w:numId w:val="1"/>
        </w:numPr>
        <w:ind w:firstLineChars="0"/>
        <w:rPr>
          <w:rFonts w:hint="eastAsia"/>
          <w:b/>
        </w:rPr>
      </w:pPr>
      <w:r>
        <w:rPr>
          <w:rFonts w:hint="eastAsia"/>
          <w:b/>
          <w:lang w:val="en-US" w:eastAsia="zh-CN"/>
        </w:rPr>
        <w:t>采购内容</w:t>
      </w:r>
    </w:p>
    <w:tbl>
      <w:tblPr>
        <w:tblStyle w:val="4"/>
        <w:tblW w:w="7869" w:type="dxa"/>
        <w:tblInd w:w="42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542"/>
        <w:gridCol w:w="1722"/>
        <w:gridCol w:w="1574"/>
        <w:gridCol w:w="1544"/>
        <w:gridCol w:w="1487"/>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901" w:hRule="atLeast"/>
        </w:trPr>
        <w:tc>
          <w:tcPr>
            <w:tcW w:w="1542" w:type="dxa"/>
          </w:tcPr>
          <w:p>
            <w:pPr>
              <w:spacing w:line="276" w:lineRule="auto"/>
              <w:jc w:val="center"/>
              <w:rPr>
                <w:rFonts w:hint="eastAsia"/>
                <w:b/>
              </w:rPr>
            </w:pPr>
          </w:p>
          <w:p>
            <w:pPr>
              <w:spacing w:line="276" w:lineRule="auto"/>
              <w:jc w:val="center"/>
              <w:rPr>
                <w:b/>
              </w:rPr>
            </w:pPr>
            <w:r>
              <w:rPr>
                <w:rFonts w:hint="eastAsia"/>
                <w:b/>
              </w:rPr>
              <w:t>采购内容</w:t>
            </w:r>
          </w:p>
        </w:tc>
        <w:tc>
          <w:tcPr>
            <w:tcW w:w="1722" w:type="dxa"/>
          </w:tcPr>
          <w:p>
            <w:pPr>
              <w:spacing w:line="276" w:lineRule="auto"/>
              <w:jc w:val="center"/>
              <w:rPr>
                <w:rFonts w:hint="eastAsia"/>
                <w:b/>
              </w:rPr>
            </w:pPr>
          </w:p>
          <w:p>
            <w:pPr>
              <w:spacing w:line="276" w:lineRule="auto"/>
              <w:jc w:val="center"/>
              <w:rPr>
                <w:b/>
              </w:rPr>
            </w:pPr>
            <w:r>
              <w:rPr>
                <w:rFonts w:hint="eastAsia"/>
                <w:b/>
              </w:rPr>
              <w:t>规格/单位</w:t>
            </w:r>
          </w:p>
        </w:tc>
        <w:tc>
          <w:tcPr>
            <w:tcW w:w="1574" w:type="dxa"/>
          </w:tcPr>
          <w:p>
            <w:pPr>
              <w:spacing w:line="276" w:lineRule="auto"/>
              <w:jc w:val="center"/>
              <w:rPr>
                <w:rFonts w:hint="eastAsia"/>
                <w:b/>
              </w:rPr>
            </w:pPr>
          </w:p>
          <w:p>
            <w:pPr>
              <w:spacing w:line="276" w:lineRule="auto"/>
              <w:jc w:val="center"/>
              <w:rPr>
                <w:b/>
              </w:rPr>
            </w:pPr>
            <w:r>
              <w:rPr>
                <w:rFonts w:hint="eastAsia"/>
                <w:b/>
              </w:rPr>
              <w:t>年采购量</w:t>
            </w:r>
          </w:p>
        </w:tc>
        <w:tc>
          <w:tcPr>
            <w:tcW w:w="1544" w:type="dxa"/>
          </w:tcPr>
          <w:p>
            <w:pPr>
              <w:spacing w:line="276" w:lineRule="auto"/>
              <w:jc w:val="center"/>
              <w:rPr>
                <w:rFonts w:hint="eastAsia"/>
                <w:b/>
              </w:rPr>
            </w:pPr>
          </w:p>
          <w:p>
            <w:pPr>
              <w:spacing w:line="276" w:lineRule="auto"/>
              <w:jc w:val="center"/>
              <w:rPr>
                <w:b/>
              </w:rPr>
            </w:pPr>
            <w:r>
              <w:rPr>
                <w:rFonts w:hint="eastAsia"/>
                <w:b/>
              </w:rPr>
              <w:t>服务期</w:t>
            </w:r>
          </w:p>
        </w:tc>
        <w:tc>
          <w:tcPr>
            <w:tcW w:w="1487" w:type="dxa"/>
          </w:tcPr>
          <w:p>
            <w:pPr>
              <w:spacing w:line="276" w:lineRule="auto"/>
              <w:jc w:val="center"/>
              <w:rPr>
                <w:rFonts w:hint="eastAsia"/>
                <w:b/>
              </w:rPr>
            </w:pPr>
          </w:p>
          <w:p>
            <w:pPr>
              <w:spacing w:line="276" w:lineRule="auto"/>
              <w:jc w:val="center"/>
              <w:rPr>
                <w:rFonts w:hint="eastAsia"/>
                <w:b/>
              </w:rPr>
            </w:pPr>
            <w:r>
              <w:rPr>
                <w:rFonts w:hint="eastAsia"/>
                <w:b/>
                <w:lang w:val="en-US" w:eastAsia="zh-CN"/>
              </w:rPr>
              <w:t>配送</w:t>
            </w:r>
            <w:r>
              <w:rPr>
                <w:rFonts w:hint="eastAsia"/>
                <w:b/>
              </w:rPr>
              <w:t>要求</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901" w:hRule="atLeast"/>
        </w:trPr>
        <w:tc>
          <w:tcPr>
            <w:tcW w:w="1542" w:type="dxa"/>
          </w:tcPr>
          <w:p>
            <w:pPr>
              <w:spacing w:line="276" w:lineRule="auto"/>
              <w:jc w:val="center"/>
              <w:rPr>
                <w:rFonts w:hint="eastAsia"/>
                <w:sz w:val="18"/>
              </w:rPr>
            </w:pPr>
          </w:p>
          <w:p>
            <w:pPr>
              <w:spacing w:line="276" w:lineRule="auto"/>
              <w:jc w:val="center"/>
              <w:rPr>
                <w:sz w:val="13"/>
                <w:szCs w:val="13"/>
              </w:rPr>
            </w:pPr>
            <w:r>
              <w:rPr>
                <w:rFonts w:hint="eastAsia"/>
                <w:sz w:val="18"/>
              </w:rPr>
              <w:t>次氯酸钠</w:t>
            </w:r>
          </w:p>
        </w:tc>
        <w:tc>
          <w:tcPr>
            <w:tcW w:w="1722" w:type="dxa"/>
          </w:tcPr>
          <w:p>
            <w:pPr>
              <w:spacing w:line="276" w:lineRule="auto"/>
              <w:jc w:val="center"/>
              <w:rPr>
                <w:rFonts w:hint="eastAsia"/>
                <w:sz w:val="18"/>
              </w:rPr>
            </w:pPr>
          </w:p>
          <w:p>
            <w:pPr>
              <w:spacing w:line="276" w:lineRule="auto"/>
              <w:jc w:val="center"/>
              <w:rPr>
                <w:rFonts w:hint="default" w:eastAsiaTheme="minorEastAsia"/>
                <w:sz w:val="18"/>
                <w:lang w:val="en-US" w:eastAsia="zh-CN"/>
              </w:rPr>
            </w:pPr>
            <w:r>
              <w:rPr>
                <w:rFonts w:hint="eastAsia"/>
                <w:sz w:val="18"/>
                <w:lang w:val="en-US" w:eastAsia="zh-CN"/>
              </w:rPr>
              <w:t>含量10%</w:t>
            </w:r>
          </w:p>
        </w:tc>
        <w:tc>
          <w:tcPr>
            <w:tcW w:w="1574" w:type="dxa"/>
          </w:tcPr>
          <w:p>
            <w:pPr>
              <w:spacing w:line="276" w:lineRule="auto"/>
              <w:jc w:val="center"/>
              <w:rPr>
                <w:rFonts w:hint="eastAsia"/>
                <w:sz w:val="18"/>
              </w:rPr>
            </w:pPr>
          </w:p>
          <w:p>
            <w:pPr>
              <w:spacing w:line="276" w:lineRule="auto"/>
              <w:jc w:val="center"/>
              <w:rPr>
                <w:sz w:val="18"/>
              </w:rPr>
            </w:pPr>
            <w:r>
              <w:rPr>
                <w:rFonts w:hint="eastAsia"/>
                <w:sz w:val="18"/>
              </w:rPr>
              <w:t>约</w:t>
            </w:r>
            <w:r>
              <w:rPr>
                <w:rFonts w:hint="eastAsia"/>
                <w:sz w:val="18"/>
                <w:lang w:val="en-US" w:eastAsia="zh-CN"/>
              </w:rPr>
              <w:t>150吨/年</w:t>
            </w:r>
          </w:p>
        </w:tc>
        <w:tc>
          <w:tcPr>
            <w:tcW w:w="1544" w:type="dxa"/>
          </w:tcPr>
          <w:p>
            <w:pPr>
              <w:spacing w:line="276" w:lineRule="auto"/>
              <w:jc w:val="center"/>
              <w:rPr>
                <w:rFonts w:hint="eastAsia"/>
                <w:sz w:val="18"/>
              </w:rPr>
            </w:pPr>
          </w:p>
          <w:p>
            <w:pPr>
              <w:spacing w:line="276" w:lineRule="auto"/>
              <w:jc w:val="center"/>
              <w:rPr>
                <w:sz w:val="18"/>
              </w:rPr>
            </w:pPr>
            <w:r>
              <w:rPr>
                <w:rFonts w:hint="eastAsia"/>
                <w:sz w:val="18"/>
              </w:rPr>
              <w:t>1年</w:t>
            </w:r>
          </w:p>
        </w:tc>
        <w:tc>
          <w:tcPr>
            <w:tcW w:w="1487" w:type="dxa"/>
          </w:tcPr>
          <w:p>
            <w:pPr>
              <w:spacing w:line="276" w:lineRule="auto"/>
              <w:jc w:val="center"/>
              <w:rPr>
                <w:rFonts w:hint="eastAsia"/>
                <w:sz w:val="18"/>
              </w:rPr>
            </w:pPr>
          </w:p>
          <w:p>
            <w:pPr>
              <w:spacing w:line="276" w:lineRule="auto"/>
              <w:jc w:val="center"/>
              <w:rPr>
                <w:rFonts w:hint="default" w:eastAsiaTheme="minorEastAsia"/>
                <w:sz w:val="18"/>
                <w:lang w:val="en-US" w:eastAsia="zh-CN"/>
              </w:rPr>
            </w:pPr>
            <w:r>
              <w:rPr>
                <w:rFonts w:hint="eastAsia"/>
                <w:sz w:val="18"/>
                <w:lang w:val="en-US" w:eastAsia="zh-CN"/>
              </w:rPr>
              <w:t>槽罐车或桶装，按需供货</w:t>
            </w:r>
          </w:p>
        </w:tc>
      </w:tr>
    </w:tbl>
    <w:p>
      <w:pPr>
        <w:pStyle w:val="5"/>
        <w:numPr>
          <w:ilvl w:val="0"/>
          <w:numId w:val="0"/>
        </w:numPr>
        <w:ind w:left="0" w:leftChars="0" w:firstLine="422" w:firstLineChars="200"/>
        <w:rPr>
          <w:rFonts w:hint="eastAsia"/>
          <w:b/>
        </w:rPr>
      </w:pPr>
    </w:p>
    <w:p>
      <w:pPr>
        <w:pStyle w:val="5"/>
        <w:numPr>
          <w:ilvl w:val="0"/>
          <w:numId w:val="1"/>
        </w:numPr>
        <w:ind w:firstLineChars="0"/>
        <w:rPr>
          <w:rFonts w:hint="eastAsia"/>
          <w:b/>
        </w:rPr>
      </w:pPr>
      <w:r>
        <w:rPr>
          <w:rFonts w:hint="eastAsia"/>
          <w:b/>
        </w:rPr>
        <w:t>配送地址</w:t>
      </w:r>
    </w:p>
    <w:p>
      <w:pPr>
        <w:pStyle w:val="5"/>
        <w:numPr>
          <w:ilvl w:val="0"/>
          <w:numId w:val="2"/>
        </w:numPr>
        <w:ind w:firstLineChars="0"/>
        <w:rPr>
          <w:rFonts w:hint="eastAsia"/>
        </w:rPr>
      </w:pPr>
      <w:r>
        <w:rPr>
          <w:rFonts w:hint="eastAsia"/>
        </w:rPr>
        <w:t>番禺区南村镇兴南大道521、523号广东省妇幼保健院内</w:t>
      </w:r>
      <w:r>
        <w:rPr>
          <w:rFonts w:hint="eastAsia"/>
          <w:lang w:val="en-US" w:eastAsia="zh-CN"/>
        </w:rPr>
        <w:t xml:space="preserve"> </w:t>
      </w:r>
      <w:r>
        <w:rPr>
          <w:rFonts w:hint="eastAsia"/>
          <w:sz w:val="18"/>
          <w:lang w:val="en-US" w:eastAsia="zh-CN"/>
        </w:rPr>
        <w:t>槽罐车送</w:t>
      </w:r>
    </w:p>
    <w:p>
      <w:pPr>
        <w:pStyle w:val="5"/>
        <w:numPr>
          <w:ilvl w:val="0"/>
          <w:numId w:val="2"/>
        </w:numPr>
        <w:ind w:left="780" w:leftChars="0" w:hanging="360" w:firstLineChars="0"/>
        <w:rPr>
          <w:rFonts w:hint="eastAsia"/>
          <w:lang w:eastAsia="zh-CN"/>
        </w:rPr>
      </w:pPr>
      <w:r>
        <w:rPr>
          <w:rFonts w:hint="eastAsia"/>
          <w:lang w:eastAsia="zh-CN"/>
        </w:rPr>
        <w:t>广州市天河区沙太南路</w:t>
      </w:r>
      <w:r>
        <w:rPr>
          <w:rFonts w:hint="eastAsia"/>
          <w:lang w:val="en-US" w:eastAsia="zh-CN"/>
        </w:rPr>
        <w:t>163号</w:t>
      </w:r>
      <w:r>
        <w:rPr>
          <w:rFonts w:hint="eastAsia"/>
        </w:rPr>
        <w:t>广东省妇幼保健院</w:t>
      </w:r>
      <w:r>
        <w:rPr>
          <w:rFonts w:hint="eastAsia"/>
          <w:lang w:eastAsia="zh-CN"/>
        </w:rPr>
        <w:t>内</w:t>
      </w:r>
      <w:r>
        <w:rPr>
          <w:rFonts w:hint="eastAsia"/>
          <w:lang w:val="en-US" w:eastAsia="zh-CN"/>
        </w:rPr>
        <w:t xml:space="preserve"> </w:t>
      </w:r>
      <w:r>
        <w:rPr>
          <w:rFonts w:hint="eastAsia"/>
          <w:sz w:val="18"/>
          <w:lang w:val="en-US" w:eastAsia="zh-CN"/>
        </w:rPr>
        <w:t>桶装送</w:t>
      </w:r>
    </w:p>
    <w:p>
      <w:pPr>
        <w:pStyle w:val="5"/>
        <w:numPr>
          <w:ilvl w:val="0"/>
          <w:numId w:val="2"/>
        </w:numPr>
        <w:ind w:left="780" w:leftChars="0" w:hanging="360" w:firstLineChars="0"/>
        <w:rPr>
          <w:rFonts w:hint="eastAsia"/>
          <w:lang w:val="en-US" w:eastAsia="zh-CN"/>
        </w:rPr>
      </w:pPr>
      <w:r>
        <w:rPr>
          <w:rFonts w:hint="eastAsia"/>
          <w:lang w:val="en-US" w:eastAsia="zh-CN"/>
        </w:rPr>
        <w:t>广州市越秀区广园西路13号</w:t>
      </w:r>
      <w:r>
        <w:rPr>
          <w:rFonts w:hint="eastAsia"/>
        </w:rPr>
        <w:t>广东省妇幼保健院内</w:t>
      </w:r>
      <w:r>
        <w:rPr>
          <w:rFonts w:hint="eastAsia"/>
          <w:lang w:val="en-US" w:eastAsia="zh-CN"/>
        </w:rPr>
        <w:t xml:space="preserve"> </w:t>
      </w:r>
      <w:r>
        <w:rPr>
          <w:rFonts w:hint="eastAsia"/>
          <w:sz w:val="18"/>
          <w:lang w:val="en-US" w:eastAsia="zh-CN"/>
        </w:rPr>
        <w:t>桶装送</w:t>
      </w:r>
    </w:p>
    <w:p>
      <w:pPr>
        <w:pStyle w:val="5"/>
        <w:numPr>
          <w:ilvl w:val="0"/>
          <w:numId w:val="1"/>
        </w:numPr>
        <w:ind w:firstLineChars="0"/>
        <w:rPr>
          <w:rFonts w:hint="eastAsia"/>
          <w:b/>
        </w:rPr>
      </w:pPr>
      <w:r>
        <w:rPr>
          <w:rFonts w:hint="eastAsia"/>
          <w:b/>
        </w:rPr>
        <w:t>资质要求</w:t>
      </w:r>
    </w:p>
    <w:p>
      <w:pPr>
        <w:pStyle w:val="5"/>
        <w:numPr>
          <w:ilvl w:val="0"/>
          <w:numId w:val="3"/>
        </w:numPr>
        <w:ind w:firstLineChars="0"/>
        <w:rPr>
          <w:rFonts w:hint="eastAsia"/>
        </w:rPr>
      </w:pPr>
      <w:r>
        <w:rPr>
          <w:rFonts w:hint="eastAsia"/>
        </w:rPr>
        <w:t>具有危险化学品经营许可证</w:t>
      </w:r>
    </w:p>
    <w:p>
      <w:pPr>
        <w:pStyle w:val="5"/>
        <w:numPr>
          <w:ilvl w:val="0"/>
          <w:numId w:val="3"/>
        </w:numPr>
        <w:ind w:firstLineChars="0"/>
        <w:rPr>
          <w:rFonts w:hint="eastAsia"/>
          <w:b/>
        </w:rPr>
      </w:pPr>
      <w:r>
        <w:rPr>
          <w:rFonts w:hint="eastAsia"/>
        </w:rPr>
        <w:t>危险化学品</w:t>
      </w:r>
      <w:r>
        <w:rPr>
          <w:rFonts w:hint="eastAsia"/>
          <w:lang w:eastAsia="zh-CN"/>
        </w:rPr>
        <w:t>道路运输许可证</w:t>
      </w:r>
      <w:bookmarkStart w:id="0" w:name="_GoBack"/>
      <w:bookmarkEnd w:id="0"/>
    </w:p>
    <w:p>
      <w:pPr>
        <w:pStyle w:val="5"/>
        <w:numPr>
          <w:ilvl w:val="0"/>
          <w:numId w:val="3"/>
        </w:numPr>
        <w:ind w:firstLineChars="0"/>
        <w:rPr>
          <w:rFonts w:hint="eastAsia"/>
          <w:b/>
        </w:rPr>
      </w:pPr>
      <w:r>
        <w:rPr>
          <w:rFonts w:hint="eastAsia"/>
        </w:rPr>
        <w:t>具有广东省涉及饮用水卫生安全产品卫生许可批件</w:t>
      </w:r>
    </w:p>
    <w:p>
      <w:pPr>
        <w:spacing w:line="276" w:lineRule="auto"/>
        <w:ind w:left="422" w:leftChars="0" w:hanging="422" w:hangingChars="200"/>
        <w:rPr>
          <w:rFonts w:hint="eastAsia"/>
          <w:b/>
          <w:bCs/>
        </w:rPr>
      </w:pPr>
      <w:r>
        <w:rPr>
          <w:rFonts w:hint="eastAsia"/>
          <w:b/>
          <w:bCs/>
          <w:lang w:eastAsia="zh-CN"/>
        </w:rPr>
        <w:t>四</w:t>
      </w:r>
      <w:r>
        <w:rPr>
          <w:rFonts w:hint="eastAsia"/>
          <w:b/>
          <w:bCs/>
        </w:rPr>
        <w:t>、报价要求及费用</w:t>
      </w:r>
    </w:p>
    <w:p>
      <w:pPr>
        <w:pStyle w:val="5"/>
        <w:numPr>
          <w:ilvl w:val="0"/>
          <w:numId w:val="4"/>
        </w:numPr>
        <w:spacing w:line="276" w:lineRule="auto"/>
        <w:ind w:firstLineChars="0"/>
        <w:rPr>
          <w:rFonts w:hint="eastAsia"/>
        </w:rPr>
      </w:pPr>
      <w:r>
        <w:rPr>
          <w:rFonts w:hint="eastAsia"/>
        </w:rPr>
        <w:t>报价要求：按</w:t>
      </w:r>
      <w:r>
        <w:rPr>
          <w:rFonts w:hint="eastAsia"/>
          <w:lang w:val="en-US" w:eastAsia="zh-CN"/>
        </w:rPr>
        <w:t>10%次氯酸钠</w:t>
      </w:r>
      <w:r>
        <w:rPr>
          <w:rFonts w:hint="eastAsia"/>
        </w:rPr>
        <w:t>单价的折扣率报价；报价包含人工费、运送费、税费及其他不可以预见费用等全部费用。</w:t>
      </w:r>
    </w:p>
    <w:p>
      <w:pPr>
        <w:pStyle w:val="5"/>
        <w:numPr>
          <w:ilvl w:val="0"/>
          <w:numId w:val="4"/>
        </w:numPr>
        <w:spacing w:line="276" w:lineRule="auto"/>
        <w:ind w:firstLineChars="0"/>
        <w:rPr>
          <w:rFonts w:hint="eastAsia"/>
          <w:b w:val="0"/>
          <w:bCs w:val="0"/>
        </w:rPr>
      </w:pPr>
      <w:r>
        <w:rPr>
          <w:rFonts w:hint="eastAsia"/>
          <w:b w:val="0"/>
          <w:bCs w:val="0"/>
        </w:rPr>
        <w:t>费用结算：费用按实际供货量结算。</w:t>
      </w:r>
    </w:p>
    <w:p>
      <w:pPr>
        <w:spacing w:line="276" w:lineRule="auto"/>
        <w:ind w:left="422" w:leftChars="0" w:hanging="422" w:hangingChars="200"/>
        <w:rPr>
          <w:rFonts w:hint="eastAsia"/>
          <w:b/>
          <w:bCs/>
        </w:rPr>
      </w:pPr>
      <w:r>
        <w:rPr>
          <w:rFonts w:hint="eastAsia"/>
          <w:b/>
          <w:bCs/>
          <w:lang w:eastAsia="zh-CN"/>
        </w:rPr>
        <w:t>五</w:t>
      </w:r>
      <w:r>
        <w:rPr>
          <w:rFonts w:hint="eastAsia"/>
          <w:b/>
          <w:bCs/>
        </w:rPr>
        <w:t>、项目要求</w:t>
      </w:r>
    </w:p>
    <w:p>
      <w:pPr>
        <w:pStyle w:val="5"/>
        <w:numPr>
          <w:ilvl w:val="0"/>
          <w:numId w:val="5"/>
        </w:numPr>
        <w:spacing w:line="276" w:lineRule="auto"/>
        <w:ind w:firstLineChars="0"/>
        <w:rPr>
          <w:rFonts w:hint="eastAsia"/>
        </w:rPr>
      </w:pPr>
      <w:r>
        <w:rPr>
          <w:rFonts w:hint="eastAsia"/>
        </w:rPr>
        <w:t>服务期：自签订合同之日起12个月，按采购方的需求送货上门。</w:t>
      </w:r>
    </w:p>
    <w:p>
      <w:pPr>
        <w:pStyle w:val="5"/>
        <w:numPr>
          <w:ilvl w:val="0"/>
          <w:numId w:val="5"/>
        </w:numPr>
        <w:spacing w:line="276" w:lineRule="auto"/>
        <w:ind w:firstLineChars="0"/>
        <w:rPr>
          <w:rFonts w:hint="eastAsia"/>
        </w:rPr>
      </w:pPr>
      <w:r>
        <w:rPr>
          <w:rFonts w:hint="eastAsia"/>
        </w:rPr>
        <w:t>响应期：中标人接到采购方送</w:t>
      </w:r>
      <w:r>
        <w:rPr>
          <w:rFonts w:hint="eastAsia"/>
          <w:lang w:val="en-US" w:eastAsia="zh-CN"/>
        </w:rPr>
        <w:t>货</w:t>
      </w:r>
      <w:r>
        <w:rPr>
          <w:rFonts w:hint="eastAsia"/>
        </w:rPr>
        <w:t>等要求，半个小时内响应，</w:t>
      </w:r>
      <w:r>
        <w:rPr>
          <w:rFonts w:hint="eastAsia"/>
          <w:lang w:val="en-US" w:eastAsia="zh-CN"/>
        </w:rPr>
        <w:t>48</w:t>
      </w:r>
      <w:r>
        <w:rPr>
          <w:rFonts w:hint="eastAsia"/>
        </w:rPr>
        <w:t>小时内解决问题。</w:t>
      </w:r>
    </w:p>
    <w:p>
      <w:pPr>
        <w:pStyle w:val="5"/>
        <w:numPr>
          <w:ilvl w:val="0"/>
          <w:numId w:val="5"/>
        </w:numPr>
        <w:spacing w:line="276" w:lineRule="auto"/>
        <w:ind w:firstLineChars="0"/>
        <w:rPr>
          <w:rFonts w:hint="eastAsia"/>
        </w:rPr>
      </w:pPr>
      <w:r>
        <w:rPr>
          <w:rFonts w:hint="eastAsia"/>
        </w:rPr>
        <w:t>中标人提供的</w:t>
      </w:r>
      <w:r>
        <w:rPr>
          <w:rFonts w:hint="eastAsia"/>
          <w:lang w:val="en-US" w:eastAsia="zh-CN"/>
        </w:rPr>
        <w:t>次氯酸钠</w:t>
      </w:r>
      <w:r>
        <w:rPr>
          <w:rFonts w:hint="eastAsia"/>
        </w:rPr>
        <w:t>应为正规厂家出品，质量及卫生应符合国家相关规定及相关标准，有相应合格证</w:t>
      </w:r>
      <w:r>
        <w:rPr>
          <w:rFonts w:hint="eastAsia"/>
          <w:lang w:eastAsia="zh-CN"/>
        </w:rPr>
        <w:t>、</w:t>
      </w:r>
      <w:r>
        <w:rPr>
          <w:rFonts w:hint="eastAsia"/>
          <w:lang w:val="en-US" w:eastAsia="zh-CN"/>
        </w:rPr>
        <w:t>生产许可证、备案批件等</w:t>
      </w:r>
      <w:r>
        <w:rPr>
          <w:rFonts w:hint="eastAsia"/>
        </w:rPr>
        <w:t>外包装无破损。</w:t>
      </w:r>
    </w:p>
    <w:p>
      <w:pPr>
        <w:pStyle w:val="5"/>
        <w:numPr>
          <w:ilvl w:val="0"/>
          <w:numId w:val="5"/>
        </w:numPr>
        <w:spacing w:line="276" w:lineRule="auto"/>
        <w:ind w:firstLineChars="0"/>
        <w:rPr>
          <w:rFonts w:hint="eastAsia"/>
        </w:rPr>
      </w:pPr>
      <w:r>
        <w:rPr>
          <w:rFonts w:hint="eastAsia"/>
        </w:rPr>
        <w:t>中标人须将物品运送至采购人指定地点，过程中的全部费用，包括运输费、装卸费、搬运费、服务人员人身意外保险等费用应由中标方负责。</w:t>
      </w:r>
    </w:p>
    <w:p>
      <w:pPr>
        <w:pStyle w:val="5"/>
        <w:numPr>
          <w:ilvl w:val="0"/>
          <w:numId w:val="5"/>
        </w:numPr>
        <w:spacing w:line="276" w:lineRule="auto"/>
        <w:ind w:firstLineChars="0"/>
        <w:rPr>
          <w:rFonts w:hint="eastAsia"/>
        </w:rPr>
      </w:pPr>
      <w:r>
        <w:rPr>
          <w:rFonts w:hint="eastAsia"/>
        </w:rPr>
        <w:t>中标人须按照采购方指定时间，将物品送到指定地点，全部货物应现场清点、验收，送来货物应与采购方需求相符，否则采购方有权拒收货物，并责承中标人在24小时内无条件更换。</w:t>
      </w:r>
    </w:p>
    <w:p>
      <w:pPr>
        <w:spacing w:line="276" w:lineRule="auto"/>
        <w:ind w:left="422" w:leftChars="0" w:hanging="422" w:hangingChars="200"/>
        <w:rPr>
          <w:rFonts w:hint="eastAsia"/>
          <w:b/>
          <w:bCs/>
        </w:rPr>
      </w:pPr>
      <w:r>
        <w:rPr>
          <w:rFonts w:hint="eastAsia"/>
          <w:b/>
          <w:bCs/>
          <w:lang w:eastAsia="zh-CN"/>
        </w:rPr>
        <w:t>六</w:t>
      </w:r>
      <w:r>
        <w:rPr>
          <w:rFonts w:hint="eastAsia"/>
          <w:b/>
          <w:bCs/>
        </w:rPr>
        <w:t>、关于数量和定价</w:t>
      </w:r>
    </w:p>
    <w:p>
      <w:pPr>
        <w:pStyle w:val="5"/>
        <w:numPr>
          <w:ilvl w:val="0"/>
          <w:numId w:val="6"/>
        </w:numPr>
        <w:spacing w:line="276" w:lineRule="auto"/>
        <w:ind w:firstLineChars="0"/>
        <w:rPr>
          <w:rFonts w:hint="eastAsia"/>
        </w:rPr>
      </w:pPr>
      <w:r>
        <w:rPr>
          <w:rFonts w:hint="eastAsia"/>
        </w:rPr>
        <w:t>采购人有权根据实际情况采购数量进行调整。</w:t>
      </w:r>
    </w:p>
    <w:p>
      <w:pPr>
        <w:pStyle w:val="5"/>
        <w:numPr>
          <w:ilvl w:val="0"/>
          <w:numId w:val="6"/>
        </w:numPr>
        <w:spacing w:line="276" w:lineRule="auto"/>
        <w:ind w:firstLineChars="0"/>
        <w:rPr>
          <w:rFonts w:hint="eastAsia"/>
        </w:rPr>
      </w:pPr>
      <w:r>
        <w:rPr>
          <w:rFonts w:hint="eastAsia"/>
        </w:rPr>
        <w:t>中标人的实际供货价以中标文件价格为准，在实际供货过程中，不得擅自调整价格，若确实因为市场因素引起的价格变动，经双方协商后可执行新价格。</w:t>
      </w:r>
    </w:p>
    <w:p>
      <w:pPr>
        <w:pStyle w:val="5"/>
        <w:numPr>
          <w:ilvl w:val="0"/>
          <w:numId w:val="0"/>
        </w:numPr>
        <w:ind w:leftChars="0"/>
        <w:rPr>
          <w:rFonts w:hint="eastAsia"/>
          <w:b/>
          <w:bCs/>
        </w:rPr>
      </w:pPr>
      <w:r>
        <w:rPr>
          <w:rFonts w:hint="eastAsia"/>
          <w:b/>
          <w:bCs/>
          <w:lang w:val="en-US" w:eastAsia="zh-CN"/>
        </w:rPr>
        <w:t>七、</w:t>
      </w:r>
      <w:r>
        <w:rPr>
          <w:rFonts w:hint="eastAsia"/>
          <w:b/>
          <w:bCs/>
        </w:rPr>
        <w:t>其他</w:t>
      </w:r>
    </w:p>
    <w:p>
      <w:pPr>
        <w:pStyle w:val="5"/>
        <w:ind w:left="420" w:firstLine="0" w:firstLineChars="0"/>
        <w:rPr>
          <w:rFonts w:hint="eastAsia"/>
        </w:rPr>
      </w:pPr>
      <w:r>
        <w:rPr>
          <w:rFonts w:hint="eastAsia"/>
        </w:rPr>
        <w:t>如投药使用过程中出现不可预见的问题需提供具有化工反应资质工程技术人员到现场协助解决问题。</w:t>
      </w:r>
    </w:p>
    <w:p>
      <w:pPr>
        <w:pStyle w:val="5"/>
        <w:numPr>
          <w:ilvl w:val="0"/>
          <w:numId w:val="0"/>
        </w:numPr>
        <w:spacing w:line="276" w:lineRule="auto"/>
        <w:rPr>
          <w:rFonts w:hint="eastAsia"/>
        </w:rPr>
      </w:pPr>
    </w:p>
    <w:p>
      <w:pPr>
        <w:pStyle w:val="5"/>
        <w:ind w:left="420" w:firstLine="0" w:firstLineChars="0"/>
        <w:rPr>
          <w:rFonts w:hint="eastAsia"/>
        </w:rPr>
      </w:pPr>
    </w:p>
    <w:p>
      <w:pPr>
        <w:pStyle w:val="5"/>
        <w:ind w:left="420" w:firstLine="0" w:firstLineChars="0"/>
      </w:pPr>
    </w:p>
    <w:p>
      <w:pPr>
        <w:pStyle w:val="5"/>
        <w:ind w:left="420" w:firstLine="0" w:firstLineChars="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F10B4"/>
    <w:multiLevelType w:val="multilevel"/>
    <w:tmpl w:val="04DF10B4"/>
    <w:lvl w:ilvl="0" w:tentative="0">
      <w:start w:val="1"/>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
    <w:nsid w:val="0F171CF0"/>
    <w:multiLevelType w:val="multilevel"/>
    <w:tmpl w:val="0F171CF0"/>
    <w:lvl w:ilvl="0" w:tentative="0">
      <w:start w:val="1"/>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
    <w:nsid w:val="18BC1BFF"/>
    <w:multiLevelType w:val="multilevel"/>
    <w:tmpl w:val="18BC1BFF"/>
    <w:lvl w:ilvl="0" w:tentative="0">
      <w:start w:val="1"/>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
    <w:nsid w:val="236C2684"/>
    <w:multiLevelType w:val="multilevel"/>
    <w:tmpl w:val="236C2684"/>
    <w:lvl w:ilvl="0" w:tentative="0">
      <w:start w:val="1"/>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
    <w:nsid w:val="306305A8"/>
    <w:multiLevelType w:val="multilevel"/>
    <w:tmpl w:val="306305A8"/>
    <w:lvl w:ilvl="0" w:tentative="0">
      <w:start w:val="1"/>
      <w:numFmt w:val="decimal"/>
      <w:lvlText w:val="%1、"/>
      <w:lvlJc w:val="left"/>
      <w:pPr>
        <w:ind w:left="78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3822205A"/>
    <w:multiLevelType w:val="multilevel"/>
    <w:tmpl w:val="3822205A"/>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5"/>
  </w:num>
  <w:num w:numId="2">
    <w:abstractNumId w:val="3"/>
  </w:num>
  <w:num w:numId="3">
    <w:abstractNumId w:val="0"/>
  </w:num>
  <w:num w:numId="4">
    <w:abstractNumId w:val="1"/>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llY2ZlMjczMDg5YjZmZGUzZTM5MDFkMjZhMDhhZmMifQ=="/>
  </w:docVars>
  <w:rsids>
    <w:rsidRoot w:val="00CA1FD2"/>
    <w:rsid w:val="00093ACC"/>
    <w:rsid w:val="00172639"/>
    <w:rsid w:val="0018530F"/>
    <w:rsid w:val="005A692D"/>
    <w:rsid w:val="009C4DE9"/>
    <w:rsid w:val="00AE34C9"/>
    <w:rsid w:val="00CA1FD2"/>
    <w:rsid w:val="09BF0385"/>
    <w:rsid w:val="425D3407"/>
    <w:rsid w:val="4E2F0F80"/>
    <w:rsid w:val="58880E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Layout w:type="fixed"/>
      <w:tblCellMar>
        <w:top w:w="0" w:type="dxa"/>
        <w:left w:w="108" w:type="dxa"/>
        <w:bottom w:w="0" w:type="dxa"/>
        <w:right w:w="108" w:type="dxa"/>
      </w:tblCellMar>
    </w:tblPr>
  </w:style>
  <w:style w:type="table" w:styleId="4">
    <w:name w:val="Table Grid"/>
    <w:basedOn w:val="3"/>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 w:type="paragraph" w:styleId="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32</Words>
  <Characters>185</Characters>
  <Lines>1</Lines>
  <Paragraphs>1</Paragraphs>
  <TotalTime>0</TotalTime>
  <ScaleCrop>false</ScaleCrop>
  <LinksUpToDate>false</LinksUpToDate>
  <CharactersWithSpaces>216</CharactersWithSpaces>
  <Application>WPS Office_10.8.2.7090_F1E327BC-269C-435d-A152-05C5408002CA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2024-02-05T07:21:00Z</dcterms:created>
  <dc:creator>liyiying</dc:creator>
  <cp:lastModifiedBy>Administrator</cp:lastModifiedBy>
  <dcterms:modified xsi:type="dcterms:W3CDTF">2024-02-19T07:54:42Z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2052-10.8.2.7090</vt:lpwstr>
  </property>
  <property fmtid="{D5CDD505-2E9C-101B-9397-08002B2CF9AE}" pid="3" name="ICV">
    <vt:lpwstr>FCC9F38C52B344D8AC6B5751A7CCE9D4_12</vt:lpwstr>
  </property>
</Properties>
</file>