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D6E" w:rsidRDefault="008B5ABD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采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购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需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求</w:t>
      </w:r>
    </w:p>
    <w:p w:rsidR="00515D6E" w:rsidRDefault="00515D6E">
      <w:pPr>
        <w:spacing w:line="360" w:lineRule="auto"/>
        <w:rPr>
          <w:sz w:val="24"/>
          <w:szCs w:val="32"/>
        </w:rPr>
      </w:pPr>
      <w:bookmarkStart w:id="0" w:name="_GoBack"/>
      <w:bookmarkEnd w:id="0"/>
    </w:p>
    <w:p w:rsidR="00515D6E" w:rsidRDefault="008B5ABD">
      <w:pPr>
        <w:numPr>
          <w:ilvl w:val="0"/>
          <w:numId w:val="1"/>
        </w:numPr>
        <w:spacing w:line="360" w:lineRule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采购货物名称和技术要求</w:t>
      </w:r>
    </w:p>
    <w:tbl>
      <w:tblPr>
        <w:tblpPr w:leftFromText="180" w:rightFromText="180" w:vertAnchor="text" w:horzAnchor="page" w:tblpX="1825" w:tblpY="588"/>
        <w:tblOverlap w:val="never"/>
        <w:tblW w:w="13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4"/>
        <w:gridCol w:w="2295"/>
        <w:gridCol w:w="8870"/>
        <w:gridCol w:w="732"/>
        <w:gridCol w:w="936"/>
      </w:tblGrid>
      <w:tr w:rsidR="00515D6E">
        <w:trPr>
          <w:trHeight w:val="276"/>
        </w:trPr>
        <w:tc>
          <w:tcPr>
            <w:tcW w:w="1094" w:type="dxa"/>
            <w:shd w:val="clear" w:color="auto" w:fill="9BC2E6"/>
            <w:noWrap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货物名称</w:t>
            </w:r>
          </w:p>
        </w:tc>
        <w:tc>
          <w:tcPr>
            <w:tcW w:w="2295" w:type="dxa"/>
            <w:shd w:val="clear" w:color="auto" w:fill="9BC2E6"/>
            <w:noWrap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型号</w:t>
            </w:r>
          </w:p>
        </w:tc>
        <w:tc>
          <w:tcPr>
            <w:tcW w:w="8870" w:type="dxa"/>
            <w:shd w:val="clear" w:color="auto" w:fill="9BC2E6"/>
            <w:noWrap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</w:rPr>
              <w:t>技术要求</w:t>
            </w:r>
          </w:p>
        </w:tc>
        <w:tc>
          <w:tcPr>
            <w:tcW w:w="732" w:type="dxa"/>
            <w:shd w:val="clear" w:color="auto" w:fill="9BC2E6"/>
            <w:noWrap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数量</w:t>
            </w:r>
          </w:p>
        </w:tc>
        <w:tc>
          <w:tcPr>
            <w:tcW w:w="936" w:type="dxa"/>
            <w:shd w:val="clear" w:color="auto" w:fill="9BC2E6"/>
            <w:noWrap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备注</w:t>
            </w:r>
          </w:p>
        </w:tc>
      </w:tr>
      <w:tr w:rsidR="00515D6E">
        <w:trPr>
          <w:trHeight w:val="4212"/>
        </w:trPr>
        <w:tc>
          <w:tcPr>
            <w:tcW w:w="1094" w:type="dxa"/>
            <w:shd w:val="clear" w:color="auto" w:fill="FFFFFF"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会议平板（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英寸）</w:t>
            </w:r>
          </w:p>
        </w:tc>
        <w:tc>
          <w:tcPr>
            <w:tcW w:w="2295" w:type="dxa"/>
            <w:shd w:val="clear" w:color="auto" w:fill="FFFFFF"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支持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Windows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系统</w:t>
            </w:r>
          </w:p>
        </w:tc>
        <w:tc>
          <w:tcPr>
            <w:tcW w:w="8870" w:type="dxa"/>
            <w:shd w:val="clear" w:color="auto" w:fill="FFFFFF"/>
            <w:vAlign w:val="center"/>
          </w:tcPr>
          <w:p w:rsidR="00515D6E" w:rsidRDefault="008B5ABD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内置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4800W 92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°广角摄像头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+800W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机械摄像头双摄，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阵列天籁麦克风，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拾音距离，侧置高性能喇叭，无需任何外接设备，即可开始远程会议；同时兼容市场主流视频会议软件，支持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AVC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H.323/SIP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），支持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SVC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视频会议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      </w:t>
            </w:r>
          </w:p>
          <w:p w:rsidR="00515D6E" w:rsidRDefault="008B5ABD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支持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PC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模块：酷睿第十代处理器</w:t>
            </w:r>
            <w:r>
              <w:rPr>
                <w:rFonts w:ascii="宋体" w:eastAsia="宋体" w:hAnsi="宋体" w:cs="宋体" w:hint="eastAsia"/>
                <w:color w:val="0000FF"/>
                <w:kern w:val="0"/>
                <w:sz w:val="20"/>
                <w:szCs w:val="20"/>
                <w:lang/>
              </w:rPr>
              <w:t>，</w:t>
            </w:r>
            <w:r>
              <w:rPr>
                <w:rFonts w:ascii="宋体" w:eastAsia="宋体" w:hAnsi="宋体" w:cs="宋体" w:hint="eastAsia"/>
                <w:color w:val="0000FF"/>
                <w:kern w:val="0"/>
                <w:sz w:val="20"/>
                <w:szCs w:val="20"/>
                <w:lang/>
              </w:rPr>
              <w:t>i7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配置，能够安装运行市场主流软件，满足不同场景的个性化软件需求；支持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HDMI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采集功能，满足丰富视频会议场景；支持集控管理平台，满足大批量管理需求。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                                                               </w:t>
            </w:r>
          </w:p>
          <w:p w:rsidR="00515D6E" w:rsidRDefault="008B5ABD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无线传屏，无需任何连线，即可将电脑内容一键投屏至会议平板，支持反向触控，操作简单；支持四分屏，满足方案对比场景需要；同时支持手机、平板、电脑软投屏方式；</w:t>
            </w:r>
          </w:p>
          <w:p w:rsidR="00515D6E" w:rsidRDefault="008B5ABD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满足文件传输、会议记录等会议需求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                                     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高清显示，满足会议室清晰观看需求；高精度红外触控技术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白板软件，满足会议室日常书写需求，可支持对书写内容“一指书写，两指缩放，多指移动、手势擦除”，操作便捷简单</w:t>
            </w:r>
          </w:p>
        </w:tc>
        <w:tc>
          <w:tcPr>
            <w:tcW w:w="732" w:type="dxa"/>
            <w:vMerge w:val="restart"/>
            <w:shd w:val="clear" w:color="auto" w:fill="FFFFFF"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36" w:type="dxa"/>
            <w:vMerge w:val="restart"/>
            <w:shd w:val="clear" w:color="auto" w:fill="auto"/>
            <w:noWrap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AVC</w:t>
            </w:r>
          </w:p>
        </w:tc>
      </w:tr>
      <w:tr w:rsidR="00515D6E">
        <w:trPr>
          <w:trHeight w:val="720"/>
        </w:trPr>
        <w:tc>
          <w:tcPr>
            <w:tcW w:w="1094" w:type="dxa"/>
            <w:shd w:val="clear" w:color="auto" w:fill="FFFFFF"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PC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模块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\</w:t>
            </w:r>
          </w:p>
        </w:tc>
        <w:tc>
          <w:tcPr>
            <w:tcW w:w="8870" w:type="dxa"/>
            <w:shd w:val="clear" w:color="auto" w:fill="FFFFFF"/>
            <w:vAlign w:val="center"/>
          </w:tcPr>
          <w:p w:rsidR="00515D6E" w:rsidRDefault="008B5AB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正版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win10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系统，酷睿第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代处理器，内存：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SO-DIMM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双内存槽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DDR4 16GB(8G*2)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SSD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M.2-2280 SSD 256GB,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存储容量可选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协议：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SATA3.0 Intel® UHD Graphics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核显，高清晰立体音效声卡，性能优良；内置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HDMI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采集功能；支持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AVC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H.323/SIP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），支持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SVC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视频会议</w:t>
            </w:r>
          </w:p>
        </w:tc>
        <w:tc>
          <w:tcPr>
            <w:tcW w:w="732" w:type="dxa"/>
            <w:vMerge/>
            <w:shd w:val="clear" w:color="auto" w:fill="FFFFFF"/>
            <w:vAlign w:val="center"/>
          </w:tcPr>
          <w:p w:rsidR="00515D6E" w:rsidRDefault="00515D6E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vMerge/>
            <w:shd w:val="clear" w:color="auto" w:fill="auto"/>
            <w:noWrap/>
            <w:vAlign w:val="center"/>
          </w:tcPr>
          <w:p w:rsidR="00515D6E" w:rsidRDefault="00515D6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15D6E">
        <w:trPr>
          <w:trHeight w:val="2184"/>
        </w:trPr>
        <w:tc>
          <w:tcPr>
            <w:tcW w:w="1094" w:type="dxa"/>
            <w:shd w:val="clear" w:color="auto" w:fill="auto"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会议平板（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英寸）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Windows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系统</w:t>
            </w:r>
          </w:p>
        </w:tc>
        <w:tc>
          <w:tcPr>
            <w:tcW w:w="8870" w:type="dxa"/>
            <w:shd w:val="clear" w:color="auto" w:fill="auto"/>
            <w:vAlign w:val="center"/>
          </w:tcPr>
          <w:p w:rsidR="00515D6E" w:rsidRDefault="008B5AB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高性能嵌入式处理器系统，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核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CPU+4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核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GPU+6TopsNPU</w:t>
            </w:r>
            <w:r>
              <w:rPr>
                <w:rStyle w:val="font121"/>
                <w:lang/>
              </w:rPr>
              <w:t></w:t>
            </w:r>
            <w:r>
              <w:rPr>
                <w:rStyle w:val="font41"/>
                <w:rFonts w:hint="default"/>
                <w:lang/>
              </w:rPr>
              <w:br/>
            </w:r>
            <w:r>
              <w:rPr>
                <w:rStyle w:val="font41"/>
                <w:rFonts w:hint="default"/>
                <w:lang/>
              </w:rPr>
              <w:t>专业音视频体验，内置</w:t>
            </w:r>
            <w:r>
              <w:rPr>
                <w:rStyle w:val="font41"/>
                <w:rFonts w:hint="default"/>
                <w:lang/>
              </w:rPr>
              <w:t>4K</w:t>
            </w:r>
            <w:r>
              <w:rPr>
                <w:rStyle w:val="font41"/>
                <w:rFonts w:hint="default"/>
                <w:lang/>
              </w:rPr>
              <w:t>超广角摄像机</w:t>
            </w:r>
            <w:r>
              <w:rPr>
                <w:rStyle w:val="font41"/>
                <w:rFonts w:hint="default"/>
                <w:lang/>
              </w:rPr>
              <w:t>+8</w:t>
            </w:r>
            <w:r>
              <w:rPr>
                <w:rStyle w:val="font41"/>
                <w:rFonts w:hint="default"/>
                <w:lang/>
              </w:rPr>
              <w:t>阵列</w:t>
            </w:r>
            <w:r>
              <w:rPr>
                <w:rStyle w:val="font41"/>
                <w:rFonts w:hint="default"/>
                <w:lang/>
              </w:rPr>
              <w:t>AI</w:t>
            </w:r>
            <w:r>
              <w:rPr>
                <w:rStyle w:val="font41"/>
                <w:rFonts w:hint="default"/>
                <w:lang/>
              </w:rPr>
              <w:t>降噪</w:t>
            </w:r>
            <w:r>
              <w:rPr>
                <w:rStyle w:val="font41"/>
                <w:rFonts w:hint="default"/>
                <w:lang/>
              </w:rPr>
              <w:t>MIC+40W2.1</w:t>
            </w:r>
            <w:r>
              <w:rPr>
                <w:rStyle w:val="font41"/>
                <w:rFonts w:hint="default"/>
                <w:lang/>
              </w:rPr>
              <w:t>声道扬声器全视频会议生态，支持</w:t>
            </w:r>
            <w:r>
              <w:rPr>
                <w:rStyle w:val="font41"/>
                <w:rFonts w:hint="default"/>
                <w:lang/>
              </w:rPr>
              <w:t>AVC(H.323/SIP)+SVC(</w:t>
            </w:r>
            <w:r>
              <w:rPr>
                <w:rStyle w:val="font41"/>
                <w:rFonts w:hint="default"/>
                <w:lang/>
              </w:rPr>
              <w:t>腾讯会议</w:t>
            </w:r>
            <w:r>
              <w:rPr>
                <w:rStyle w:val="font41"/>
                <w:rFonts w:hint="default"/>
                <w:lang/>
              </w:rPr>
              <w:t>rooms/</w:t>
            </w:r>
            <w:r>
              <w:rPr>
                <w:rStyle w:val="font41"/>
                <w:rFonts w:hint="default"/>
                <w:lang/>
              </w:rPr>
              <w:t>迈聆会议</w:t>
            </w:r>
            <w:r>
              <w:rPr>
                <w:rStyle w:val="font41"/>
                <w:rFonts w:hint="default"/>
                <w:lang/>
              </w:rPr>
              <w:t>/</w:t>
            </w:r>
            <w:r>
              <w:rPr>
                <w:rStyle w:val="font41"/>
                <w:rFonts w:hint="default"/>
                <w:lang/>
              </w:rPr>
              <w:t>钉钉</w:t>
            </w:r>
            <w:r>
              <w:rPr>
                <w:rStyle w:val="font41"/>
                <w:rFonts w:hint="default"/>
                <w:lang/>
              </w:rPr>
              <w:t>rooms</w:t>
            </w:r>
            <w:r>
              <w:rPr>
                <w:rStyle w:val="font41"/>
                <w:rFonts w:hint="default"/>
                <w:lang/>
              </w:rPr>
              <w:t>等</w:t>
            </w:r>
            <w:r>
              <w:rPr>
                <w:rStyle w:val="font41"/>
                <w:rFonts w:hint="default"/>
                <w:lang/>
              </w:rPr>
              <w:t>)</w:t>
            </w:r>
            <w:r>
              <w:rPr>
                <w:rStyle w:val="font41"/>
                <w:rFonts w:hint="default"/>
                <w:lang/>
              </w:rPr>
              <w:t>视频会议</w:t>
            </w:r>
            <w:r>
              <w:rPr>
                <w:rStyle w:val="font41"/>
                <w:rFonts w:hint="default"/>
                <w:lang/>
              </w:rPr>
              <w:br/>
            </w:r>
            <w:r>
              <w:rPr>
                <w:rStyle w:val="font41"/>
                <w:rFonts w:hint="default"/>
                <w:lang/>
              </w:rPr>
              <w:t>专业显示，</w:t>
            </w:r>
            <w:r>
              <w:rPr>
                <w:rStyle w:val="font41"/>
                <w:rFonts w:hint="default"/>
                <w:lang/>
              </w:rPr>
              <w:t>0</w:t>
            </w:r>
            <w:r>
              <w:rPr>
                <w:rStyle w:val="font41"/>
                <w:rFonts w:hint="default"/>
                <w:lang/>
              </w:rPr>
              <w:t>贴合</w:t>
            </w:r>
            <w:r>
              <w:rPr>
                <w:rStyle w:val="font41"/>
                <w:rFonts w:hint="default"/>
                <w:lang/>
              </w:rPr>
              <w:t>+</w:t>
            </w:r>
            <w:r>
              <w:rPr>
                <w:rStyle w:val="font41"/>
                <w:rFonts w:hint="default"/>
                <w:lang/>
              </w:rPr>
              <w:t>高色域</w:t>
            </w:r>
            <w:r>
              <w:rPr>
                <w:rStyle w:val="font41"/>
                <w:rFonts w:hint="default"/>
                <w:lang/>
              </w:rPr>
              <w:t>+</w:t>
            </w:r>
            <w:r>
              <w:rPr>
                <w:rStyle w:val="font41"/>
                <w:rFonts w:hint="default"/>
                <w:lang/>
              </w:rPr>
              <w:t>高色准</w:t>
            </w:r>
            <w:r>
              <w:rPr>
                <w:rStyle w:val="font41"/>
                <w:rFonts w:hint="default"/>
                <w:lang/>
              </w:rPr>
              <w:t>+</w:t>
            </w:r>
            <w:r>
              <w:rPr>
                <w:rStyle w:val="font41"/>
                <w:rFonts w:hint="default"/>
                <w:lang/>
              </w:rPr>
              <w:t>多种色彩空间</w:t>
            </w:r>
            <w:r>
              <w:rPr>
                <w:rStyle w:val="font41"/>
                <w:rFonts w:hint="default"/>
                <w:lang/>
              </w:rPr>
              <w:br/>
            </w:r>
            <w:r>
              <w:rPr>
                <w:rStyle w:val="font41"/>
                <w:rFonts w:hint="default"/>
                <w:lang/>
              </w:rPr>
              <w:t>护眼防眩光，</w:t>
            </w:r>
            <w:r>
              <w:rPr>
                <w:rStyle w:val="font41"/>
                <w:rFonts w:hint="default"/>
                <w:lang/>
              </w:rPr>
              <w:t>3mmAG</w:t>
            </w:r>
            <w:r>
              <w:rPr>
                <w:rStyle w:val="font41"/>
                <w:rFonts w:hint="default"/>
                <w:lang/>
              </w:rPr>
              <w:t>防眩光玻璃</w:t>
            </w:r>
            <w:r>
              <w:rPr>
                <w:rStyle w:val="font41"/>
                <w:rFonts w:hint="default"/>
                <w:lang/>
              </w:rPr>
              <w:t>+</w:t>
            </w:r>
            <w:r>
              <w:rPr>
                <w:rStyle w:val="font41"/>
                <w:rFonts w:hint="default"/>
                <w:lang/>
              </w:rPr>
              <w:t>硬件低蓝光。</w:t>
            </w:r>
            <w:r>
              <w:rPr>
                <w:rStyle w:val="font41"/>
                <w:rFonts w:hint="default"/>
                <w:lang/>
              </w:rPr>
              <w:br/>
            </w:r>
            <w:r>
              <w:rPr>
                <w:rStyle w:val="font41"/>
                <w:rFonts w:hint="default"/>
                <w:lang/>
              </w:rPr>
              <w:t>极致书写，</w:t>
            </w:r>
            <w:r>
              <w:rPr>
                <w:rStyle w:val="font41"/>
                <w:rFonts w:hint="default"/>
                <w:lang/>
              </w:rPr>
              <w:t>16ms</w:t>
            </w:r>
            <w:r>
              <w:rPr>
                <w:rStyle w:val="font41"/>
                <w:rFonts w:hint="default"/>
                <w:lang/>
              </w:rPr>
              <w:t>书写延时</w:t>
            </w:r>
            <w:r>
              <w:rPr>
                <w:rStyle w:val="font41"/>
                <w:rFonts w:hint="default"/>
                <w:lang/>
              </w:rPr>
              <w:t>+</w:t>
            </w:r>
            <w:r>
              <w:rPr>
                <w:rStyle w:val="font41"/>
                <w:rFonts w:hint="default"/>
                <w:lang/>
              </w:rPr>
              <w:t>多功能书写白板</w:t>
            </w:r>
            <w:r>
              <w:rPr>
                <w:rStyle w:val="font41"/>
                <w:rFonts w:hint="default"/>
                <w:lang/>
              </w:rPr>
              <w:t>+</w:t>
            </w:r>
            <w:r>
              <w:rPr>
                <w:rStyle w:val="font41"/>
                <w:rFonts w:hint="default"/>
                <w:lang/>
              </w:rPr>
              <w:t>多场景批注方案</w:t>
            </w:r>
            <w:r>
              <w:rPr>
                <w:rStyle w:val="font41"/>
                <w:rFonts w:hint="default"/>
                <w:lang/>
              </w:rPr>
              <w:br/>
            </w:r>
            <w:r>
              <w:rPr>
                <w:rStyle w:val="font41"/>
                <w:rFonts w:hint="default"/>
                <w:lang/>
              </w:rPr>
              <w:t>丰富的音视频扩展接口，前置全功能</w:t>
            </w:r>
            <w:r>
              <w:rPr>
                <w:rStyle w:val="font41"/>
                <w:rFonts w:hint="default"/>
                <w:lang/>
              </w:rPr>
              <w:t>TypeC</w:t>
            </w:r>
            <w:r>
              <w:rPr>
                <w:rStyle w:val="font41"/>
                <w:rFonts w:hint="default"/>
                <w:lang/>
              </w:rPr>
              <w:t>接口</w:t>
            </w:r>
            <w:r>
              <w:rPr>
                <w:rStyle w:val="font41"/>
                <w:rFonts w:hint="default"/>
                <w:lang/>
              </w:rPr>
              <w:t>+</w:t>
            </w:r>
            <w:r>
              <w:rPr>
                <w:rStyle w:val="font41"/>
                <w:rFonts w:hint="default"/>
                <w:lang/>
              </w:rPr>
              <w:t>侧置</w:t>
            </w:r>
            <w:r>
              <w:rPr>
                <w:rStyle w:val="font41"/>
                <w:rFonts w:hint="default"/>
                <w:lang/>
              </w:rPr>
              <w:t>HDMIIN/HDMIOUT</w:t>
            </w:r>
            <w:r>
              <w:rPr>
                <w:rStyle w:val="font41"/>
                <w:rFonts w:hint="default"/>
                <w:lang/>
              </w:rPr>
              <w:br/>
            </w:r>
            <w:r>
              <w:rPr>
                <w:rStyle w:val="font41"/>
                <w:rFonts w:hint="default"/>
                <w:lang/>
              </w:rPr>
              <w:t>商用级无线传屏，内置独立传屏路由</w:t>
            </w:r>
            <w:r>
              <w:rPr>
                <w:rStyle w:val="font41"/>
                <w:rFonts w:hint="default"/>
                <w:lang/>
              </w:rPr>
              <w:t>AP</w:t>
            </w:r>
            <w:r>
              <w:rPr>
                <w:rStyle w:val="font41"/>
                <w:rFonts w:hint="default"/>
                <w:lang/>
              </w:rPr>
              <w:t>模组</w:t>
            </w:r>
            <w:r>
              <w:rPr>
                <w:rStyle w:val="font41"/>
                <w:rFonts w:hint="default"/>
                <w:lang/>
              </w:rPr>
              <w:br/>
            </w:r>
            <w:r>
              <w:rPr>
                <w:rStyle w:val="font41"/>
                <w:rFonts w:hint="default"/>
                <w:lang/>
              </w:rPr>
              <w:t>支持</w:t>
            </w:r>
            <w:r>
              <w:rPr>
                <w:rStyle w:val="font41"/>
                <w:rFonts w:hint="default"/>
                <w:lang/>
              </w:rPr>
              <w:t>WI-FI6+</w:t>
            </w:r>
            <w:r>
              <w:rPr>
                <w:rStyle w:val="font41"/>
                <w:rFonts w:hint="default"/>
                <w:lang/>
              </w:rPr>
              <w:t>蓝牙</w:t>
            </w:r>
            <w:r>
              <w:rPr>
                <w:rStyle w:val="font41"/>
                <w:rFonts w:hint="default"/>
                <w:lang/>
              </w:rPr>
              <w:t>5.2+NFC</w:t>
            </w:r>
            <w:r>
              <w:rPr>
                <w:rStyle w:val="font41"/>
                <w:rFonts w:hint="default"/>
                <w:lang/>
              </w:rPr>
              <w:t>一碰</w:t>
            </w:r>
          </w:p>
        </w:tc>
        <w:tc>
          <w:tcPr>
            <w:tcW w:w="732" w:type="dxa"/>
            <w:shd w:val="clear" w:color="auto" w:fill="auto"/>
            <w:noWrap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:rsidR="00515D6E" w:rsidRDefault="00515D6E">
            <w:pPr>
              <w:rPr>
                <w:rFonts w:ascii="等线" w:eastAsia="等线" w:hAnsi="等线" w:cs="等线"/>
                <w:color w:val="000000"/>
                <w:sz w:val="22"/>
                <w:szCs w:val="22"/>
              </w:rPr>
            </w:pPr>
          </w:p>
        </w:tc>
      </w:tr>
      <w:tr w:rsidR="00515D6E">
        <w:trPr>
          <w:trHeight w:val="480"/>
        </w:trPr>
        <w:tc>
          <w:tcPr>
            <w:tcW w:w="1094" w:type="dxa"/>
            <w:shd w:val="clear" w:color="auto" w:fill="FFFFFF"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传屏器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\</w:t>
            </w:r>
          </w:p>
        </w:tc>
        <w:tc>
          <w:tcPr>
            <w:tcW w:w="8870" w:type="dxa"/>
            <w:shd w:val="clear" w:color="auto" w:fill="FFFFFF"/>
            <w:vAlign w:val="center"/>
          </w:tcPr>
          <w:p w:rsidR="00515D6E" w:rsidRDefault="008B5AB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与整机搭配实现电脑无线投影功能，并可实现触摸回传。最长连接距离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米，传输延迟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&lt;120ms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，帧率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15fps-25fps</w:t>
            </w:r>
          </w:p>
        </w:tc>
        <w:tc>
          <w:tcPr>
            <w:tcW w:w="732" w:type="dxa"/>
            <w:shd w:val="clear" w:color="auto" w:fill="auto"/>
            <w:noWrap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:rsidR="00515D6E" w:rsidRDefault="00515D6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15D6E">
        <w:trPr>
          <w:trHeight w:val="1200"/>
        </w:trPr>
        <w:tc>
          <w:tcPr>
            <w:tcW w:w="1094" w:type="dxa"/>
            <w:shd w:val="clear" w:color="auto" w:fill="FFFFFF"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智能笔</w:t>
            </w:r>
          </w:p>
        </w:tc>
        <w:tc>
          <w:tcPr>
            <w:tcW w:w="2295" w:type="dxa"/>
            <w:shd w:val="clear" w:color="auto" w:fill="FFFFFF"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\</w:t>
            </w:r>
          </w:p>
        </w:tc>
        <w:tc>
          <w:tcPr>
            <w:tcW w:w="8870" w:type="dxa"/>
            <w:shd w:val="clear" w:color="auto" w:fill="FFFFFF"/>
            <w:vAlign w:val="center"/>
          </w:tcPr>
          <w:p w:rsidR="00515D6E" w:rsidRDefault="008B5AB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精细笔尖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压感，还原真实书写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支持无线翻页、空鼠、虚拟激光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  <w:t xml:space="preserve">RF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2.4GHz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遥控技术，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无线传输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独立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USB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接收器设计，单节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号电池供电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适配红外触控机型</w:t>
            </w:r>
          </w:p>
        </w:tc>
        <w:tc>
          <w:tcPr>
            <w:tcW w:w="732" w:type="dxa"/>
            <w:shd w:val="clear" w:color="auto" w:fill="FFFFFF"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36" w:type="dxa"/>
            <w:shd w:val="clear" w:color="auto" w:fill="FFFFFF"/>
            <w:noWrap/>
            <w:vAlign w:val="center"/>
          </w:tcPr>
          <w:p w:rsidR="00515D6E" w:rsidRDefault="00515D6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15D6E">
        <w:trPr>
          <w:trHeight w:val="584"/>
        </w:trPr>
        <w:tc>
          <w:tcPr>
            <w:tcW w:w="1094" w:type="dxa"/>
            <w:shd w:val="clear" w:color="auto" w:fill="FFFFFF"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移动支架</w:t>
            </w:r>
          </w:p>
        </w:tc>
        <w:tc>
          <w:tcPr>
            <w:tcW w:w="2295" w:type="dxa"/>
            <w:shd w:val="clear" w:color="auto" w:fill="FFFFFF"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\</w:t>
            </w:r>
          </w:p>
        </w:tc>
        <w:tc>
          <w:tcPr>
            <w:tcW w:w="8870" w:type="dxa"/>
            <w:shd w:val="clear" w:color="auto" w:fill="FFFFFF"/>
            <w:vAlign w:val="center"/>
          </w:tcPr>
          <w:p w:rsidR="00515D6E" w:rsidRDefault="008B5AB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移动支架</w:t>
            </w:r>
          </w:p>
        </w:tc>
        <w:tc>
          <w:tcPr>
            <w:tcW w:w="732" w:type="dxa"/>
            <w:shd w:val="clear" w:color="auto" w:fill="FFFFFF"/>
            <w:vAlign w:val="center"/>
          </w:tcPr>
          <w:p w:rsidR="00515D6E" w:rsidRDefault="008B5A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36" w:type="dxa"/>
            <w:shd w:val="clear" w:color="auto" w:fill="FFFFFF"/>
            <w:noWrap/>
            <w:vAlign w:val="center"/>
          </w:tcPr>
          <w:p w:rsidR="00515D6E" w:rsidRDefault="00515D6E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15D6E" w:rsidRDefault="00515D6E">
      <w:pPr>
        <w:spacing w:line="360" w:lineRule="auto"/>
        <w:rPr>
          <w:sz w:val="24"/>
          <w:szCs w:val="32"/>
        </w:rPr>
      </w:pPr>
    </w:p>
    <w:p w:rsidR="00515D6E" w:rsidRDefault="00515D6E">
      <w:pPr>
        <w:spacing w:line="360" w:lineRule="auto"/>
        <w:rPr>
          <w:sz w:val="24"/>
          <w:szCs w:val="32"/>
        </w:rPr>
      </w:pPr>
    </w:p>
    <w:p w:rsidR="00515D6E" w:rsidRDefault="00515D6E">
      <w:pPr>
        <w:spacing w:line="360" w:lineRule="auto"/>
        <w:rPr>
          <w:sz w:val="24"/>
          <w:szCs w:val="32"/>
        </w:rPr>
      </w:pPr>
    </w:p>
    <w:p w:rsidR="00515D6E" w:rsidRDefault="00515D6E">
      <w:pPr>
        <w:spacing w:line="360" w:lineRule="auto"/>
        <w:rPr>
          <w:sz w:val="24"/>
          <w:szCs w:val="32"/>
        </w:rPr>
      </w:pPr>
    </w:p>
    <w:p w:rsidR="00515D6E" w:rsidRDefault="00515D6E">
      <w:pPr>
        <w:spacing w:line="360" w:lineRule="auto"/>
        <w:rPr>
          <w:sz w:val="24"/>
          <w:szCs w:val="32"/>
        </w:rPr>
      </w:pPr>
    </w:p>
    <w:p w:rsidR="00515D6E" w:rsidRDefault="00515D6E">
      <w:pPr>
        <w:spacing w:line="360" w:lineRule="auto"/>
        <w:rPr>
          <w:sz w:val="24"/>
          <w:szCs w:val="32"/>
        </w:rPr>
      </w:pPr>
    </w:p>
    <w:p w:rsidR="00515D6E" w:rsidRDefault="00515D6E">
      <w:pPr>
        <w:spacing w:line="360" w:lineRule="auto"/>
        <w:rPr>
          <w:sz w:val="24"/>
          <w:szCs w:val="32"/>
        </w:rPr>
      </w:pPr>
    </w:p>
    <w:p w:rsidR="00515D6E" w:rsidRDefault="00515D6E">
      <w:pPr>
        <w:spacing w:line="360" w:lineRule="auto"/>
        <w:rPr>
          <w:sz w:val="24"/>
          <w:szCs w:val="32"/>
        </w:rPr>
      </w:pPr>
    </w:p>
    <w:p w:rsidR="00515D6E" w:rsidRDefault="00515D6E">
      <w:pPr>
        <w:spacing w:line="360" w:lineRule="auto"/>
        <w:rPr>
          <w:sz w:val="24"/>
          <w:szCs w:val="32"/>
        </w:rPr>
      </w:pPr>
    </w:p>
    <w:p w:rsidR="00515D6E" w:rsidRDefault="00515D6E">
      <w:pPr>
        <w:spacing w:line="360" w:lineRule="auto"/>
        <w:rPr>
          <w:sz w:val="24"/>
          <w:szCs w:val="32"/>
        </w:rPr>
      </w:pPr>
    </w:p>
    <w:p w:rsidR="00515D6E" w:rsidRDefault="00515D6E">
      <w:pPr>
        <w:spacing w:line="360" w:lineRule="auto"/>
        <w:rPr>
          <w:sz w:val="24"/>
          <w:szCs w:val="32"/>
        </w:rPr>
      </w:pPr>
    </w:p>
    <w:p w:rsidR="00515D6E" w:rsidRDefault="00515D6E">
      <w:pPr>
        <w:spacing w:line="360" w:lineRule="auto"/>
        <w:rPr>
          <w:sz w:val="24"/>
          <w:szCs w:val="32"/>
        </w:rPr>
      </w:pPr>
    </w:p>
    <w:p w:rsidR="00515D6E" w:rsidRDefault="00515D6E">
      <w:pPr>
        <w:spacing w:line="360" w:lineRule="auto"/>
        <w:rPr>
          <w:sz w:val="24"/>
          <w:szCs w:val="32"/>
        </w:rPr>
      </w:pPr>
    </w:p>
    <w:p w:rsidR="00515D6E" w:rsidRDefault="008B5ABD">
      <w:pPr>
        <w:numPr>
          <w:ilvl w:val="0"/>
          <w:numId w:val="1"/>
        </w:numPr>
        <w:spacing w:line="360" w:lineRule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价格要求</w:t>
      </w:r>
    </w:p>
    <w:p w:rsidR="00515D6E" w:rsidRDefault="008B5ABD">
      <w:pPr>
        <w:spacing w:line="360" w:lineRule="auto"/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限价</w:t>
      </w:r>
      <w:r>
        <w:rPr>
          <w:rFonts w:hint="eastAsia"/>
          <w:sz w:val="24"/>
          <w:szCs w:val="32"/>
        </w:rPr>
        <w:t>97400</w:t>
      </w:r>
      <w:r>
        <w:rPr>
          <w:rFonts w:hint="eastAsia"/>
          <w:sz w:val="24"/>
          <w:szCs w:val="32"/>
        </w:rPr>
        <w:t>元，最低价不作为成交保证，报价需包含但不限于设备、安装、调试、人工、保险、运费、发票、税费等的所有费用。</w:t>
      </w:r>
    </w:p>
    <w:p w:rsidR="00515D6E" w:rsidRDefault="008B5ABD">
      <w:pPr>
        <w:numPr>
          <w:ilvl w:val="0"/>
          <w:numId w:val="1"/>
        </w:numPr>
        <w:spacing w:line="360" w:lineRule="auto"/>
        <w:rPr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质保要求</w:t>
      </w:r>
    </w:p>
    <w:p w:rsidR="00515D6E" w:rsidRDefault="008B5ABD">
      <w:pPr>
        <w:spacing w:line="360" w:lineRule="auto"/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提供</w:t>
      </w:r>
      <w:r>
        <w:rPr>
          <w:rFonts w:hint="eastAsia"/>
          <w:sz w:val="24"/>
          <w:szCs w:val="32"/>
        </w:rPr>
        <w:t>三年原厂质保</w:t>
      </w: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提供原厂授权和售后服务承诺函</w:t>
      </w:r>
      <w:r>
        <w:rPr>
          <w:rFonts w:hint="eastAsia"/>
          <w:sz w:val="24"/>
          <w:szCs w:val="32"/>
        </w:rPr>
        <w:t>）</w:t>
      </w:r>
    </w:p>
    <w:p w:rsidR="00515D6E" w:rsidRDefault="008B5ABD">
      <w:pPr>
        <w:numPr>
          <w:ilvl w:val="0"/>
          <w:numId w:val="1"/>
        </w:numPr>
        <w:spacing w:line="360" w:lineRule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货期</w:t>
      </w:r>
    </w:p>
    <w:p w:rsidR="00515D6E" w:rsidRDefault="008B5ABD">
      <w:pPr>
        <w:spacing w:line="360" w:lineRule="auto"/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合同签订后的</w:t>
      </w:r>
      <w:r>
        <w:rPr>
          <w:rFonts w:hint="eastAsia"/>
          <w:sz w:val="24"/>
          <w:szCs w:val="32"/>
        </w:rPr>
        <w:t>30</w:t>
      </w:r>
      <w:r>
        <w:rPr>
          <w:rFonts w:hint="eastAsia"/>
          <w:sz w:val="24"/>
          <w:szCs w:val="32"/>
        </w:rPr>
        <w:t>个日历日内。</w:t>
      </w:r>
    </w:p>
    <w:p w:rsidR="00515D6E" w:rsidRDefault="00515D6E"/>
    <w:sectPr w:rsidR="00515D6E" w:rsidSect="00515D6E">
      <w:pgSz w:w="16838" w:h="11906" w:orient="landscape"/>
      <w:pgMar w:top="82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ABD" w:rsidRDefault="008B5ABD" w:rsidP="005502AE">
      <w:r>
        <w:separator/>
      </w:r>
    </w:p>
  </w:endnote>
  <w:endnote w:type="continuationSeparator" w:id="1">
    <w:p w:rsidR="008B5ABD" w:rsidRDefault="008B5ABD" w:rsidP="00550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ABD" w:rsidRDefault="008B5ABD" w:rsidP="005502AE">
      <w:r>
        <w:separator/>
      </w:r>
    </w:p>
  </w:footnote>
  <w:footnote w:type="continuationSeparator" w:id="1">
    <w:p w:rsidR="008B5ABD" w:rsidRDefault="008B5ABD" w:rsidP="005502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C5B15AC"/>
    <w:multiLevelType w:val="singleLevel"/>
    <w:tmpl w:val="BC5B15A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16E88EF"/>
    <w:multiLevelType w:val="singleLevel"/>
    <w:tmpl w:val="216E88E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61630328"/>
    <w:rsid w:val="00515D6E"/>
    <w:rsid w:val="005502AE"/>
    <w:rsid w:val="008B5ABD"/>
    <w:rsid w:val="06D50758"/>
    <w:rsid w:val="36E45502"/>
    <w:rsid w:val="46692DA4"/>
    <w:rsid w:val="61630328"/>
    <w:rsid w:val="79792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D6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21">
    <w:name w:val="font121"/>
    <w:basedOn w:val="a0"/>
    <w:rsid w:val="00515D6E"/>
    <w:rPr>
      <w:rFonts w:ascii="Wingdings 2" w:eastAsia="Wingdings 2" w:hAnsi="Wingdings 2" w:cs="Wingdings 2"/>
      <w:color w:val="000000"/>
      <w:sz w:val="20"/>
      <w:szCs w:val="20"/>
      <w:u w:val="none"/>
    </w:rPr>
  </w:style>
  <w:style w:type="character" w:customStyle="1" w:styleId="font41">
    <w:name w:val="font41"/>
    <w:basedOn w:val="a0"/>
    <w:rsid w:val="00515D6E"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styleId="a3">
    <w:name w:val="header"/>
    <w:basedOn w:val="a"/>
    <w:link w:val="Char"/>
    <w:rsid w:val="00550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2A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50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2A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SFY</dc:creator>
  <cp:lastModifiedBy>sfy</cp:lastModifiedBy>
  <cp:revision>2</cp:revision>
  <dcterms:created xsi:type="dcterms:W3CDTF">2023-08-16T09:32:00Z</dcterms:created>
  <dcterms:modified xsi:type="dcterms:W3CDTF">2023-08-16T09:32:00Z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4E71514FCF3E4A8492029B7D646EAD37</vt:lpwstr>
  </property>
</Properties>
</file>