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b/>
          <w:sz w:val="36"/>
          <w:szCs w:val="36"/>
        </w:rPr>
      </w:pPr>
      <w:r>
        <w:rPr>
          <w:rFonts w:hint="eastAsia"/>
          <w:b/>
          <w:sz w:val="36"/>
          <w:szCs w:val="36"/>
        </w:rPr>
        <w:t>电力增容项目编制可行性研究报告需求书</w:t>
      </w:r>
    </w:p>
    <w:p>
      <w:pPr>
        <w:rPr>
          <w:rFonts w:hint="eastAsia"/>
          <w:sz w:val="30"/>
          <w:szCs w:val="30"/>
        </w:rPr>
      </w:pPr>
    </w:p>
    <w:p>
      <w:pPr>
        <w:ind w:firstLine="600" w:firstLineChars="200"/>
        <w:rPr>
          <w:rFonts w:hint="eastAsia"/>
          <w:sz w:val="30"/>
          <w:szCs w:val="30"/>
        </w:rPr>
      </w:pPr>
      <w:r>
        <w:rPr>
          <w:rFonts w:hint="eastAsia"/>
          <w:sz w:val="30"/>
          <w:szCs w:val="30"/>
          <w:lang w:val="en-US" w:eastAsia="zh-CN"/>
        </w:rPr>
        <w:t>本</w:t>
      </w:r>
      <w:r>
        <w:rPr>
          <w:rFonts w:hint="eastAsia"/>
          <w:sz w:val="30"/>
          <w:szCs w:val="30"/>
        </w:rPr>
        <w:t>项目拟在番禺院区用地范围内的建设高低压配电房，建设内容包括配电房土建工程、配电设备工程等，总投资</w:t>
      </w:r>
      <w:r>
        <w:rPr>
          <w:rFonts w:hint="eastAsia"/>
          <w:sz w:val="30"/>
          <w:szCs w:val="30"/>
          <w:lang w:val="en-US" w:eastAsia="zh-CN"/>
        </w:rPr>
        <w:t>额</w:t>
      </w:r>
      <w:bookmarkStart w:id="0" w:name="_GoBack"/>
      <w:bookmarkEnd w:id="0"/>
      <w:r>
        <w:rPr>
          <w:rFonts w:hint="eastAsia"/>
          <w:sz w:val="30"/>
          <w:szCs w:val="30"/>
        </w:rPr>
        <w:t>1000-5000万元。</w:t>
      </w:r>
    </w:p>
    <w:p>
      <w:pPr>
        <w:rPr>
          <w:rFonts w:hint="eastAsia"/>
          <w:sz w:val="30"/>
          <w:szCs w:val="30"/>
        </w:rPr>
      </w:pPr>
    </w:p>
    <w:p>
      <w:pPr>
        <w:rPr>
          <w:rFonts w:hint="eastAsia"/>
          <w:sz w:val="30"/>
          <w:szCs w:val="30"/>
        </w:rPr>
      </w:pPr>
      <w:r>
        <w:rPr>
          <w:rFonts w:hint="eastAsia"/>
          <w:sz w:val="30"/>
          <w:szCs w:val="30"/>
        </w:rPr>
        <w:t>一、工作内容</w:t>
      </w:r>
    </w:p>
    <w:p>
      <w:pPr>
        <w:ind w:firstLine="708" w:firstLineChars="236"/>
        <w:rPr>
          <w:rFonts w:hint="eastAsia"/>
          <w:sz w:val="30"/>
          <w:szCs w:val="30"/>
        </w:rPr>
      </w:pPr>
      <w:r>
        <w:rPr>
          <w:rFonts w:hint="eastAsia"/>
          <w:sz w:val="30"/>
          <w:szCs w:val="30"/>
        </w:rPr>
        <w:t>对项目建设的必要性、需求分析与建设规模、场址与建设条件、工程方案和运营方案、环境影响、节能、绿色建筑和海绵城市、劳动安全与卫生消防、组织机构与人员配置、项目实施进度、估算项目总投资金额、分析项目社会效益评价、提出项目风险管控方案等方面进行可行性研究，根据调查成果及甲方提供的其他资料编制《广东省妇幼保健院妇幼科技创新中心和发热门诊电力增容项目可行性研究报告》 ( 以下简称《可研报告》)；</w:t>
      </w:r>
    </w:p>
    <w:p>
      <w:pPr>
        <w:rPr>
          <w:rFonts w:hint="eastAsia"/>
          <w:sz w:val="30"/>
          <w:szCs w:val="30"/>
        </w:rPr>
      </w:pPr>
      <w:r>
        <w:rPr>
          <w:rFonts w:hint="eastAsia"/>
          <w:sz w:val="30"/>
          <w:szCs w:val="30"/>
        </w:rPr>
        <w:t>二、工作要求</w:t>
      </w:r>
    </w:p>
    <w:p>
      <w:pPr>
        <w:ind w:firstLine="708" w:firstLineChars="236"/>
        <w:rPr>
          <w:rFonts w:hint="eastAsia"/>
          <w:sz w:val="30"/>
          <w:szCs w:val="30"/>
        </w:rPr>
      </w:pPr>
      <w:r>
        <w:rPr>
          <w:rFonts w:hint="eastAsia"/>
          <w:sz w:val="30"/>
          <w:szCs w:val="30"/>
        </w:rPr>
        <w:t>《可研报告》的内容应符合并达到国家发展和改革委员会等主管部门及甲方对编制可行性研究报告所要求的内容和深度。</w:t>
      </w:r>
    </w:p>
    <w:p>
      <w:pPr>
        <w:rPr>
          <w:rFonts w:hint="eastAsia"/>
          <w:sz w:val="30"/>
          <w:szCs w:val="30"/>
        </w:rPr>
      </w:pPr>
      <w:r>
        <w:rPr>
          <w:rFonts w:hint="eastAsia"/>
          <w:sz w:val="30"/>
          <w:szCs w:val="30"/>
        </w:rPr>
        <w:t>三、通过方式</w:t>
      </w:r>
    </w:p>
    <w:p>
      <w:pPr>
        <w:ind w:firstLine="708" w:firstLineChars="236"/>
      </w:pPr>
      <w:r>
        <w:rPr>
          <w:rFonts w:hint="eastAsia"/>
          <w:sz w:val="30"/>
          <w:szCs w:val="30"/>
        </w:rPr>
        <w:t>乙方编制的《可研报告》经甲方同意并通过省发展改革部门审批取得批复意见。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jExMTU2MjcyNTYxYmUwOTUzMmZiY2ZkNmUzOTMifQ=="/>
  </w:docVars>
  <w:rsids>
    <w:rsidRoot w:val="00B931D9"/>
    <w:rsid w:val="00232CB8"/>
    <w:rsid w:val="00B931D9"/>
    <w:rsid w:val="00DC1742"/>
    <w:rsid w:val="211A5401"/>
    <w:rsid w:val="359304EE"/>
    <w:rsid w:val="689E1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alloon Text"/>
    <w:basedOn w:val="1"/>
    <w:link w:val="5"/>
    <w:semiHidden/>
    <w:unhideWhenUsed/>
    <w:uiPriority w:val="99"/>
    <w:rPr>
      <w:sz w:val="18"/>
      <w:szCs w:val="18"/>
    </w:rPr>
  </w:style>
  <w:style w:type="character" w:customStyle="1" w:styleId="5">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369</Words>
  <Characters>377</Characters>
  <Lines>2</Lines>
  <Paragraphs>1</Paragraphs>
  <TotalTime>49</TotalTime>
  <ScaleCrop>false</ScaleCrop>
  <LinksUpToDate>false</LinksUpToDate>
  <CharactersWithSpaces>379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2023-05-23T10:43:00Z</dcterms:created>
  <dc:creator>xb21cn</dc:creator>
  <cp:lastModifiedBy>黄秉勋</cp:lastModifiedBy>
  <dcterms:modified xsi:type="dcterms:W3CDTF">2023-05-29T01:18:21Z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18394A22E97544E99F8EE18F9794BCCF</vt:lpwstr>
  </property>
</Properties>
</file>