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topLinePunct w:val="0"/>
        <w:bidi w:val="0"/>
        <w:spacing w:line="360" w:lineRule="auto"/>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广东省妇幼保健院</w:t>
      </w:r>
      <w:r>
        <w:rPr>
          <w:rFonts w:hint="eastAsia" w:asciiTheme="minorEastAsia" w:hAnsiTheme="minorEastAsia" w:eastAsiaTheme="minorEastAsia" w:cstheme="minorEastAsia"/>
          <w:b/>
          <w:bCs/>
          <w:sz w:val="32"/>
          <w:szCs w:val="32"/>
          <w:lang w:val="en-US" w:eastAsia="zh-CN"/>
        </w:rPr>
        <w:t>HRP</w:t>
      </w:r>
      <w:r>
        <w:rPr>
          <w:rFonts w:hint="eastAsia" w:asciiTheme="minorEastAsia" w:hAnsiTheme="minorEastAsia" w:eastAsiaTheme="minorEastAsia" w:cstheme="minorEastAsia"/>
          <w:b/>
          <w:bCs/>
          <w:sz w:val="32"/>
          <w:szCs w:val="32"/>
          <w:lang w:eastAsia="zh-CN"/>
        </w:rPr>
        <w:t>智慧财务运营系统</w:t>
      </w:r>
      <w:r>
        <w:rPr>
          <w:rFonts w:hint="eastAsia" w:asciiTheme="minorEastAsia" w:hAnsiTheme="minorEastAsia" w:eastAsiaTheme="minorEastAsia" w:cstheme="minorEastAsia"/>
          <w:b/>
          <w:bCs/>
          <w:sz w:val="32"/>
          <w:szCs w:val="32"/>
        </w:rPr>
        <w:t>用户需求书</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一、</w:t>
      </w:r>
      <w:r>
        <w:rPr>
          <w:rFonts w:hint="eastAsia" w:asciiTheme="minorEastAsia" w:hAnsiTheme="minorEastAsia" w:eastAsiaTheme="minorEastAsia" w:cstheme="minorEastAsia"/>
          <w:b/>
          <w:bCs/>
          <w:sz w:val="28"/>
          <w:szCs w:val="28"/>
        </w:rPr>
        <w:t>项目背景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2020-2021年，国务院、国家卫健委相继发布了《关于加强公立医院运营管理的指导意见》（国卫财务发</w:t>
      </w: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27号）（以下简称《指导意见》）、《关于推动公立医院高质量发展的意见》（国办发</w:t>
      </w:r>
      <w:r>
        <w:rPr>
          <w:rFonts w:hint="eastAsia" w:asciiTheme="minorEastAsia" w:hAnsiTheme="minorEastAsia" w:eastAsiaTheme="minorEastAsia" w:cstheme="minorEastAsia"/>
          <w:sz w:val="24"/>
          <w:szCs w:val="24"/>
        </w:rPr>
        <w:t>〔2021〕</w:t>
      </w:r>
      <w:r>
        <w:rPr>
          <w:rFonts w:hint="eastAsia" w:asciiTheme="minorEastAsia" w:hAnsiTheme="minorEastAsia" w:eastAsiaTheme="minorEastAsia" w:cstheme="minorEastAsia"/>
          <w:sz w:val="24"/>
          <w:szCs w:val="24"/>
          <w:lang w:val="en-US" w:eastAsia="zh-CN"/>
        </w:rPr>
        <w:t>18号）、《关于印发公立医院高质量发展促进行动（2021-2025年）的通知》（国卫医发</w:t>
      </w:r>
      <w:r>
        <w:rPr>
          <w:rFonts w:hint="eastAsia" w:asciiTheme="minorEastAsia" w:hAnsiTheme="minorEastAsia" w:eastAsiaTheme="minorEastAsia" w:cstheme="minorEastAsia"/>
          <w:sz w:val="24"/>
          <w:szCs w:val="24"/>
        </w:rPr>
        <w:t>〔2021〕</w:t>
      </w:r>
      <w:r>
        <w:rPr>
          <w:rFonts w:hint="eastAsia" w:asciiTheme="minorEastAsia" w:hAnsiTheme="minorEastAsia" w:eastAsiaTheme="minorEastAsia" w:cstheme="minorEastAsia"/>
          <w:sz w:val="24"/>
          <w:szCs w:val="24"/>
          <w:lang w:val="en-US" w:eastAsia="zh-CN"/>
        </w:rPr>
        <w:t>27号）等一系列文件，对医院运营效率、财务信息化提出新的挑战性要求，并重点强调，</w:t>
      </w:r>
      <w:r>
        <w:rPr>
          <w:rFonts w:hint="eastAsia" w:asciiTheme="minorEastAsia" w:hAnsiTheme="minorEastAsia" w:eastAsiaTheme="minorEastAsia" w:cstheme="minorEastAsia"/>
          <w:sz w:val="24"/>
          <w:szCs w:val="24"/>
        </w:rPr>
        <w:t>医院应当充分利用现代化信息技术，加强医院运营管理信息集成平台标准化建设。</w:t>
      </w:r>
      <w:r>
        <w:rPr>
          <w:rFonts w:hint="eastAsia" w:asciiTheme="minorEastAsia" w:hAnsiTheme="minorEastAsia" w:eastAsiaTheme="minorEastAsia" w:cstheme="minorEastAsia"/>
          <w:sz w:val="24"/>
          <w:szCs w:val="24"/>
          <w:lang w:eastAsia="zh-CN"/>
        </w:rPr>
        <w:t>为贯彻落实文件要求，财务科</w:t>
      </w:r>
      <w:r>
        <w:rPr>
          <w:rFonts w:hint="eastAsia" w:asciiTheme="minorEastAsia" w:hAnsiTheme="minorEastAsia" w:eastAsiaTheme="minorEastAsia" w:cstheme="minorEastAsia"/>
          <w:sz w:val="24"/>
          <w:szCs w:val="24"/>
          <w:lang w:val="en-US" w:eastAsia="zh-CN"/>
        </w:rPr>
        <w:t>按照医院智慧管理5级评估要求</w:t>
      </w:r>
      <w:r>
        <w:rPr>
          <w:rFonts w:hint="eastAsia" w:asciiTheme="minorEastAsia" w:hAnsiTheme="minorEastAsia" w:eastAsiaTheme="minorEastAsia" w:cstheme="minorEastAsia"/>
          <w:sz w:val="24"/>
          <w:szCs w:val="24"/>
        </w:rPr>
        <w:t>《医院智慧管理分级评估标准体系（试行）》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国卫办医函〔2021〕86 号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关于印发公立医院运营管理信息化功能指引的通知</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国卫办财务函〔202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〕126 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对我院财务运营信息系统现状进行了全面梳理，并结合我院迫切需要的具体功能，确定了11项核心需求，完成智慧财务信息化建设顶层设计，实现财务工作由“财务核算型”到“价值创造</w:t>
      </w:r>
      <w:r>
        <w:rPr>
          <w:rFonts w:hint="eastAsia" w:asciiTheme="minorEastAsia" w:hAnsiTheme="minorEastAsia" w:cstheme="minorEastAsia"/>
          <w:sz w:val="24"/>
          <w:szCs w:val="24"/>
          <w:lang w:val="en-US" w:eastAsia="zh-CN"/>
        </w:rPr>
        <w:t>型</w:t>
      </w:r>
      <w:r>
        <w:rPr>
          <w:rFonts w:hint="eastAsia" w:asciiTheme="minorEastAsia" w:hAnsiTheme="minorEastAsia" w:eastAsiaTheme="minorEastAsia" w:cstheme="minorEastAsia"/>
          <w:sz w:val="24"/>
          <w:szCs w:val="24"/>
          <w:lang w:val="en-US" w:eastAsia="zh-CN"/>
        </w:rPr>
        <w:t>”的结构性转变，打造智慧财务、数据运营新标杆，</w:t>
      </w:r>
      <w:r>
        <w:rPr>
          <w:rFonts w:hint="eastAsia" w:asciiTheme="minorEastAsia" w:hAnsiTheme="minorEastAsia" w:eastAsiaTheme="minorEastAsia" w:cstheme="minorEastAsia"/>
          <w:sz w:val="24"/>
          <w:szCs w:val="24"/>
          <w:lang w:eastAsia="zh-CN"/>
        </w:rPr>
        <w:t>助力推进建设“服务创新、</w:t>
      </w:r>
      <w:r>
        <w:rPr>
          <w:rFonts w:hint="eastAsia" w:asciiTheme="minorEastAsia" w:hAnsiTheme="minorEastAsia" w:cstheme="minorEastAsia"/>
          <w:sz w:val="24"/>
          <w:szCs w:val="24"/>
          <w:lang w:eastAsia="zh-CN"/>
        </w:rPr>
        <w:t>管理精细、</w:t>
      </w:r>
      <w:r>
        <w:rPr>
          <w:rFonts w:hint="eastAsia" w:asciiTheme="minorEastAsia" w:hAnsiTheme="minorEastAsia" w:eastAsiaTheme="minorEastAsia" w:cstheme="minorEastAsia"/>
          <w:sz w:val="24"/>
          <w:szCs w:val="24"/>
          <w:lang w:eastAsia="zh-CN"/>
        </w:rPr>
        <w:t>资源节约、智慧高效”的</w:t>
      </w:r>
      <w:r>
        <w:rPr>
          <w:rFonts w:hint="eastAsia" w:asciiTheme="minorEastAsia" w:hAnsiTheme="minorEastAsia" w:eastAsiaTheme="minorEastAsia" w:cstheme="minorEastAsia"/>
          <w:sz w:val="24"/>
          <w:szCs w:val="24"/>
        </w:rPr>
        <w:t>智慧医院</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pageBreakBefore w:val="0"/>
        <w:kinsoku/>
        <w:wordWrap/>
        <w:topLinePunct w:val="0"/>
        <w:bidi w:val="0"/>
        <w:spacing w:line="360" w:lineRule="auto"/>
        <w:ind w:firstLine="562" w:firstLineChars="200"/>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二、</w:t>
      </w:r>
      <w:r>
        <w:rPr>
          <w:rFonts w:hint="eastAsia" w:asciiTheme="minorEastAsia" w:hAnsiTheme="minorEastAsia" w:eastAsiaTheme="minorEastAsia" w:cstheme="minorEastAsia"/>
          <w:b/>
          <w:bCs/>
          <w:sz w:val="28"/>
          <w:szCs w:val="28"/>
        </w:rPr>
        <w:t>项目</w:t>
      </w:r>
      <w:r>
        <w:rPr>
          <w:rFonts w:hint="eastAsia" w:asciiTheme="minorEastAsia" w:hAnsiTheme="minorEastAsia" w:eastAsiaTheme="minorEastAsia" w:cstheme="minorEastAsia"/>
          <w:b/>
          <w:bCs/>
          <w:sz w:val="28"/>
          <w:szCs w:val="28"/>
          <w:lang w:eastAsia="zh-CN"/>
        </w:rPr>
        <w:t>内容</w:t>
      </w:r>
    </w:p>
    <w:tbl>
      <w:tblPr>
        <w:tblStyle w:val="9"/>
        <w:tblW w:w="8053" w:type="dxa"/>
        <w:tblInd w:w="529" w:type="dxa"/>
        <w:shd w:val="clear" w:color="auto" w:fill="auto"/>
        <w:tblLayout w:type="fixed"/>
        <w:tblCellMar>
          <w:top w:w="0" w:type="dxa"/>
          <w:left w:w="0" w:type="dxa"/>
          <w:bottom w:w="0" w:type="dxa"/>
          <w:right w:w="0" w:type="dxa"/>
        </w:tblCellMar>
      </w:tblPr>
      <w:tblGrid>
        <w:gridCol w:w="1153"/>
        <w:gridCol w:w="5215"/>
        <w:gridCol w:w="1685"/>
      </w:tblGrid>
      <w:tr>
        <w:tblPrEx>
          <w:shd w:val="clear" w:color="auto" w:fill="auto"/>
          <w:tblCellMar>
            <w:top w:w="0" w:type="dxa"/>
            <w:left w:w="0" w:type="dxa"/>
            <w:bottom w:w="0" w:type="dxa"/>
            <w:right w:w="0" w:type="dxa"/>
          </w:tblCellMar>
        </w:tblPrEx>
        <w:trPr>
          <w:trHeight w:val="327" w:hRule="atLeast"/>
        </w:trPr>
        <w:tc>
          <w:tcPr>
            <w:tcW w:w="1153"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序号</w:t>
            </w:r>
          </w:p>
        </w:tc>
        <w:tc>
          <w:tcPr>
            <w:tcW w:w="521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实施内容</w:t>
            </w:r>
          </w:p>
        </w:tc>
        <w:tc>
          <w:tcPr>
            <w:tcW w:w="168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数量（套）</w:t>
            </w:r>
          </w:p>
        </w:tc>
      </w:tr>
      <w:tr>
        <w:tblPrEx>
          <w:shd w:val="clear" w:color="auto" w:fill="auto"/>
          <w:tblCellMar>
            <w:top w:w="0" w:type="dxa"/>
            <w:left w:w="0" w:type="dxa"/>
            <w:bottom w:w="0" w:type="dxa"/>
            <w:right w:w="0" w:type="dxa"/>
          </w:tblCellMar>
        </w:tblPrEx>
        <w:trPr>
          <w:trHeight w:val="327" w:hRule="atLeast"/>
        </w:trPr>
        <w:tc>
          <w:tcPr>
            <w:tcW w:w="1153"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p>
        </w:tc>
        <w:tc>
          <w:tcPr>
            <w:tcW w:w="521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系统调研咨询服务</w:t>
            </w:r>
          </w:p>
        </w:tc>
        <w:tc>
          <w:tcPr>
            <w:tcW w:w="168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p>
        </w:tc>
      </w:tr>
      <w:tr>
        <w:tblPrEx>
          <w:shd w:val="clear" w:color="auto" w:fill="auto"/>
          <w:tblCellMar>
            <w:top w:w="0" w:type="dxa"/>
            <w:left w:w="0" w:type="dxa"/>
            <w:bottom w:w="0" w:type="dxa"/>
            <w:right w:w="0" w:type="dxa"/>
          </w:tblCellMar>
        </w:tblPrEx>
        <w:trPr>
          <w:trHeight w:val="327" w:hRule="atLeast"/>
        </w:trPr>
        <w:tc>
          <w:tcPr>
            <w:tcW w:w="1153"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p>
        </w:tc>
        <w:tc>
          <w:tcPr>
            <w:tcW w:w="521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医疗收入管理（财务对账管理系统）</w:t>
            </w:r>
          </w:p>
        </w:tc>
        <w:tc>
          <w:tcPr>
            <w:tcW w:w="168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p>
        </w:tc>
      </w:tr>
      <w:tr>
        <w:tblPrEx>
          <w:shd w:val="clear" w:color="auto" w:fill="auto"/>
          <w:tblCellMar>
            <w:top w:w="0" w:type="dxa"/>
            <w:left w:w="0" w:type="dxa"/>
            <w:bottom w:w="0" w:type="dxa"/>
            <w:right w:w="0" w:type="dxa"/>
          </w:tblCellMar>
        </w:tblPrEx>
        <w:trPr>
          <w:trHeight w:val="327" w:hRule="atLeast"/>
        </w:trPr>
        <w:tc>
          <w:tcPr>
            <w:tcW w:w="1153"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p>
        </w:tc>
        <w:tc>
          <w:tcPr>
            <w:tcW w:w="521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预算管理系统</w:t>
            </w:r>
          </w:p>
        </w:tc>
        <w:tc>
          <w:tcPr>
            <w:tcW w:w="168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p>
        </w:tc>
      </w:tr>
      <w:tr>
        <w:tblPrEx>
          <w:shd w:val="clear" w:color="auto" w:fill="auto"/>
          <w:tblCellMar>
            <w:top w:w="0" w:type="dxa"/>
            <w:left w:w="0" w:type="dxa"/>
            <w:bottom w:w="0" w:type="dxa"/>
            <w:right w:w="0" w:type="dxa"/>
          </w:tblCellMar>
        </w:tblPrEx>
        <w:trPr>
          <w:trHeight w:val="327" w:hRule="atLeast"/>
        </w:trPr>
        <w:tc>
          <w:tcPr>
            <w:tcW w:w="1153"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p>
        </w:tc>
        <w:tc>
          <w:tcPr>
            <w:tcW w:w="521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报销管理系统</w:t>
            </w:r>
          </w:p>
        </w:tc>
        <w:tc>
          <w:tcPr>
            <w:tcW w:w="168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p>
        </w:tc>
      </w:tr>
      <w:tr>
        <w:tblPrEx>
          <w:shd w:val="clear" w:color="auto" w:fill="auto"/>
          <w:tblCellMar>
            <w:top w:w="0" w:type="dxa"/>
            <w:left w:w="0" w:type="dxa"/>
            <w:bottom w:w="0" w:type="dxa"/>
            <w:right w:w="0" w:type="dxa"/>
          </w:tblCellMar>
        </w:tblPrEx>
        <w:trPr>
          <w:trHeight w:val="327" w:hRule="atLeast"/>
        </w:trPr>
        <w:tc>
          <w:tcPr>
            <w:tcW w:w="1153"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p>
        </w:tc>
        <w:tc>
          <w:tcPr>
            <w:tcW w:w="521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合同管理系统</w:t>
            </w:r>
          </w:p>
        </w:tc>
        <w:tc>
          <w:tcPr>
            <w:tcW w:w="168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p>
        </w:tc>
      </w:tr>
      <w:tr>
        <w:tblPrEx>
          <w:shd w:val="clear" w:color="auto" w:fill="auto"/>
          <w:tblCellMar>
            <w:top w:w="0" w:type="dxa"/>
            <w:left w:w="0" w:type="dxa"/>
            <w:bottom w:w="0" w:type="dxa"/>
            <w:right w:w="0" w:type="dxa"/>
          </w:tblCellMar>
        </w:tblPrEx>
        <w:trPr>
          <w:trHeight w:val="327" w:hRule="atLeast"/>
        </w:trPr>
        <w:tc>
          <w:tcPr>
            <w:tcW w:w="1153"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p>
        </w:tc>
        <w:tc>
          <w:tcPr>
            <w:tcW w:w="521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银企联</w:t>
            </w:r>
          </w:p>
        </w:tc>
        <w:tc>
          <w:tcPr>
            <w:tcW w:w="168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p>
        </w:tc>
      </w:tr>
      <w:tr>
        <w:tblPrEx>
          <w:shd w:val="clear" w:color="auto" w:fill="auto"/>
          <w:tblCellMar>
            <w:top w:w="0" w:type="dxa"/>
            <w:left w:w="0" w:type="dxa"/>
            <w:bottom w:w="0" w:type="dxa"/>
            <w:right w:w="0" w:type="dxa"/>
          </w:tblCellMar>
        </w:tblPrEx>
        <w:trPr>
          <w:trHeight w:val="327" w:hRule="atLeast"/>
        </w:trPr>
        <w:tc>
          <w:tcPr>
            <w:tcW w:w="1153"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w:t>
            </w:r>
          </w:p>
        </w:tc>
        <w:tc>
          <w:tcPr>
            <w:tcW w:w="521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财务核算系统</w:t>
            </w:r>
          </w:p>
        </w:tc>
        <w:tc>
          <w:tcPr>
            <w:tcW w:w="168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p>
        </w:tc>
      </w:tr>
      <w:tr>
        <w:tblPrEx>
          <w:shd w:val="clear" w:color="auto" w:fill="auto"/>
          <w:tblCellMar>
            <w:top w:w="0" w:type="dxa"/>
            <w:left w:w="0" w:type="dxa"/>
            <w:bottom w:w="0" w:type="dxa"/>
            <w:right w:w="0" w:type="dxa"/>
          </w:tblCellMar>
        </w:tblPrEx>
        <w:trPr>
          <w:trHeight w:val="327" w:hRule="atLeast"/>
        </w:trPr>
        <w:tc>
          <w:tcPr>
            <w:tcW w:w="1153"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w:t>
            </w:r>
          </w:p>
        </w:tc>
        <w:tc>
          <w:tcPr>
            <w:tcW w:w="521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成本管理系统</w:t>
            </w:r>
          </w:p>
        </w:tc>
        <w:tc>
          <w:tcPr>
            <w:tcW w:w="168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p>
        </w:tc>
      </w:tr>
      <w:tr>
        <w:tblPrEx>
          <w:shd w:val="clear" w:color="auto" w:fill="auto"/>
          <w:tblCellMar>
            <w:top w:w="0" w:type="dxa"/>
            <w:left w:w="0" w:type="dxa"/>
            <w:bottom w:w="0" w:type="dxa"/>
            <w:right w:w="0" w:type="dxa"/>
          </w:tblCellMar>
        </w:tblPrEx>
        <w:trPr>
          <w:trHeight w:val="327" w:hRule="atLeast"/>
        </w:trPr>
        <w:tc>
          <w:tcPr>
            <w:tcW w:w="1153"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9</w:t>
            </w:r>
          </w:p>
        </w:tc>
        <w:tc>
          <w:tcPr>
            <w:tcW w:w="521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资产管理系统</w:t>
            </w:r>
          </w:p>
        </w:tc>
        <w:tc>
          <w:tcPr>
            <w:tcW w:w="168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p>
        </w:tc>
      </w:tr>
      <w:tr>
        <w:tblPrEx>
          <w:shd w:val="clear" w:color="auto" w:fill="auto"/>
          <w:tblCellMar>
            <w:top w:w="0" w:type="dxa"/>
            <w:left w:w="0" w:type="dxa"/>
            <w:bottom w:w="0" w:type="dxa"/>
            <w:right w:w="0" w:type="dxa"/>
          </w:tblCellMar>
        </w:tblPrEx>
        <w:trPr>
          <w:trHeight w:val="327" w:hRule="atLeast"/>
        </w:trPr>
        <w:tc>
          <w:tcPr>
            <w:tcW w:w="1153"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10</w:t>
            </w:r>
          </w:p>
        </w:tc>
        <w:tc>
          <w:tcPr>
            <w:tcW w:w="5215"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人力资源管理系统</w:t>
            </w:r>
          </w:p>
        </w:tc>
        <w:tc>
          <w:tcPr>
            <w:tcW w:w="168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p>
        </w:tc>
      </w:tr>
      <w:tr>
        <w:tblPrEx>
          <w:shd w:val="clear" w:color="auto" w:fill="auto"/>
          <w:tblCellMar>
            <w:top w:w="0" w:type="dxa"/>
            <w:left w:w="0" w:type="dxa"/>
            <w:bottom w:w="0" w:type="dxa"/>
            <w:right w:w="0" w:type="dxa"/>
          </w:tblCellMar>
        </w:tblPrEx>
        <w:trPr>
          <w:trHeight w:val="1096" w:hRule="atLeast"/>
        </w:trPr>
        <w:tc>
          <w:tcPr>
            <w:tcW w:w="1153"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11</w:t>
            </w:r>
          </w:p>
        </w:tc>
        <w:tc>
          <w:tcPr>
            <w:tcW w:w="521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与医院运营数据中心（BI）</w:t>
            </w:r>
            <w:r>
              <w:rPr>
                <w:rFonts w:hint="eastAsia" w:asciiTheme="minorEastAsia" w:hAnsiTheme="minorEastAsia" w:cstheme="minorEastAsia"/>
                <w:b w:val="0"/>
                <w:bCs w:val="0"/>
                <w:sz w:val="24"/>
                <w:szCs w:val="24"/>
                <w:lang w:val="en-US" w:eastAsia="zh-CN"/>
              </w:rPr>
              <w:t>、</w:t>
            </w:r>
          </w:p>
          <w:p>
            <w:pPr>
              <w:pageBreakBefore w:val="0"/>
              <w:kinsoku/>
              <w:wordWrap/>
              <w:topLinePunct w:val="0"/>
              <w:bidi w:val="0"/>
              <w:spacing w:line="360" w:lineRule="auto"/>
              <w:jc w:val="center"/>
              <w:rPr>
                <w:rFonts w:hint="eastAsia"/>
              </w:rPr>
            </w:pPr>
            <w:r>
              <w:rPr>
                <w:rFonts w:hint="eastAsia" w:asciiTheme="minorEastAsia" w:hAnsiTheme="minorEastAsia" w:eastAsiaTheme="minorEastAsia" w:cstheme="minorEastAsia"/>
                <w:b w:val="0"/>
                <w:bCs w:val="0"/>
                <w:sz w:val="24"/>
                <w:szCs w:val="24"/>
                <w:lang w:val="en-US" w:eastAsia="zh-CN"/>
              </w:rPr>
              <w:t>与</w:t>
            </w:r>
            <w:r>
              <w:rPr>
                <w:rFonts w:hint="eastAsia" w:asciiTheme="minorEastAsia" w:hAnsiTheme="minorEastAsia" w:cstheme="minorEastAsia"/>
                <w:b w:val="0"/>
                <w:bCs w:val="0"/>
                <w:sz w:val="24"/>
                <w:szCs w:val="24"/>
                <w:lang w:val="en-US" w:eastAsia="zh-CN"/>
              </w:rPr>
              <w:t>所</w:t>
            </w:r>
            <w:r>
              <w:rPr>
                <w:rFonts w:hint="eastAsia" w:asciiTheme="minorEastAsia" w:hAnsiTheme="minorEastAsia" w:eastAsiaTheme="minorEastAsia" w:cstheme="minorEastAsia"/>
                <w:b w:val="0"/>
                <w:bCs w:val="0"/>
                <w:sz w:val="24"/>
                <w:szCs w:val="24"/>
                <w:lang w:val="en-US" w:eastAsia="zh-CN"/>
              </w:rPr>
              <w:t>涉及的各第三方系统公司的</w:t>
            </w:r>
            <w:r>
              <w:rPr>
                <w:rFonts w:hint="eastAsia" w:asciiTheme="minorEastAsia" w:hAnsiTheme="minorEastAsia" w:cstheme="minorEastAsia"/>
                <w:b w:val="0"/>
                <w:bCs w:val="0"/>
                <w:sz w:val="24"/>
                <w:szCs w:val="24"/>
                <w:lang w:val="en-US" w:eastAsia="zh-CN"/>
              </w:rPr>
              <w:t>衔接服务</w:t>
            </w:r>
          </w:p>
        </w:tc>
        <w:tc>
          <w:tcPr>
            <w:tcW w:w="1685" w:type="dxa"/>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三、项目功能</w:t>
      </w:r>
      <w:r>
        <w:rPr>
          <w:rFonts w:hint="eastAsia" w:asciiTheme="minorEastAsia" w:hAnsiTheme="minorEastAsia" w:eastAsiaTheme="minorEastAsia" w:cstheme="minorEastAsia"/>
          <w:b/>
          <w:bCs/>
          <w:sz w:val="28"/>
          <w:szCs w:val="28"/>
        </w:rPr>
        <w:t>需求</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（一）系统调研咨询服务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highlight w:val="none"/>
          <w:lang w:val="en-US" w:eastAsia="zh-CN"/>
        </w:rPr>
        <w:t>核心要求</w:t>
      </w:r>
      <w:r>
        <w:rPr>
          <w:rFonts w:hint="eastAsia" w:asciiTheme="minorEastAsia" w:hAnsiTheme="minorEastAsia" w:eastAsiaTheme="minorEastAsia" w:cstheme="minorEastAsia"/>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  现状调研及分析。通过访谈、问卷等多种方式，对广东省妇幼保健院财务相关系统、接口、数据、技术架构和信息化管理等现状应用和问题，进行全面调研和分析。</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1.2  数字化蓝图规划和专题研究。包括：广东省妇幼保健院财务域的业务架构和流程清单、财务相关的应用系统架构和接口架构、医院财务相关的数据架构和规范标准、财务相关的技术架构和路线和财务数字化管控能力要求。</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1.3  财务数字化演进路线设计。按需求迫切程度、目前系统现状及适应性、实施难度以及系统建设相关性，形成财务相关各系统建设的推进路线，以及各阶段实施的策略建议。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（二）</w:t>
      </w:r>
      <w:r>
        <w:rPr>
          <w:rFonts w:hint="eastAsia" w:asciiTheme="minorEastAsia" w:hAnsiTheme="minorEastAsia" w:eastAsiaTheme="minorEastAsia" w:cstheme="minorEastAsia"/>
          <w:b/>
          <w:bCs/>
          <w:i w:val="0"/>
          <w:color w:val="000000"/>
          <w:kern w:val="0"/>
          <w:sz w:val="28"/>
          <w:szCs w:val="28"/>
          <w:highlight w:val="none"/>
          <w:u w:val="none"/>
          <w:lang w:val="en-US" w:eastAsia="zh-CN" w:bidi="ar"/>
        </w:rPr>
        <w:t>医疗收入对账管理系统</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1、核心要求：</w:t>
      </w:r>
    </w:p>
    <w:p>
      <w:pPr>
        <w:pStyle w:val="2"/>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baseline"/>
        <w:rPr>
          <w:rFonts w:hint="default"/>
          <w:b w:val="0"/>
          <w:bCs w:val="0"/>
          <w:sz w:val="24"/>
          <w:szCs w:val="24"/>
          <w:lang w:val="en-US" w:eastAsia="zh-CN"/>
        </w:rPr>
      </w:pPr>
      <w:r>
        <w:rPr>
          <w:rFonts w:hint="eastAsia" w:asciiTheme="minorEastAsia" w:hAnsiTheme="minorEastAsia" w:cstheme="minorEastAsia"/>
          <w:b w:val="0"/>
          <w:bCs w:val="0"/>
          <w:sz w:val="24"/>
          <w:szCs w:val="24"/>
          <w:highlight w:val="none"/>
          <w:lang w:val="en-US" w:eastAsia="zh-CN"/>
        </w:rPr>
        <w:t>1.1  满足</w:t>
      </w:r>
      <w:r>
        <w:rPr>
          <w:rFonts w:hint="eastAsia" w:asciiTheme="minorEastAsia" w:hAnsiTheme="minorEastAsia" w:eastAsiaTheme="minorEastAsia" w:cstheme="minorEastAsia"/>
          <w:b w:val="0"/>
          <w:bCs w:val="0"/>
          <w:sz w:val="24"/>
          <w:szCs w:val="24"/>
        </w:rPr>
        <w:t>《医院智慧管理分级评估标准体系（试行）》</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国卫办医函〔2021〕86 号</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cstheme="minorEastAsia"/>
          <w:b w:val="0"/>
          <w:bCs w:val="0"/>
          <w:sz w:val="24"/>
          <w:szCs w:val="24"/>
          <w:lang w:eastAsia="zh-CN"/>
        </w:rPr>
        <w:t>附件</w:t>
      </w:r>
      <w:r>
        <w:rPr>
          <w:rFonts w:hint="eastAsia" w:asciiTheme="minorEastAsia" w:hAnsi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lang w:val="en-US" w:eastAsia="zh-CN"/>
        </w:rPr>
        <w:t>医院智慧管理5级评估要求</w:t>
      </w:r>
      <w:r>
        <w:rPr>
          <w:rFonts w:hint="eastAsia" w:asciiTheme="minorEastAsia" w:hAnsiTheme="minorEastAsia" w:cstheme="minorEastAsia"/>
          <w:b w:val="0"/>
          <w:bCs w:val="0"/>
          <w:sz w:val="24"/>
          <w:szCs w:val="24"/>
          <w:lang w:val="en-US" w:eastAsia="zh-CN"/>
        </w:rPr>
        <w:t>》序号9</w:t>
      </w:r>
      <w:r>
        <w:rPr>
          <w:rFonts w:hint="eastAsia" w:asciiTheme="minorEastAsia" w:hAnsiTheme="minorEastAsia" w:cstheme="minorEastAsia"/>
          <w:b w:val="0"/>
          <w:bCs w:val="0"/>
          <w:sz w:val="24"/>
          <w:szCs w:val="24"/>
          <w:lang w:eastAsia="zh-CN"/>
        </w:rPr>
        <w:t>关于医疗收入管理的</w:t>
      </w:r>
      <w:r>
        <w:rPr>
          <w:rFonts w:hint="eastAsia" w:asciiTheme="minorEastAsia" w:hAnsiTheme="minorEastAsia" w:cstheme="minorEastAsia"/>
          <w:b w:val="0"/>
          <w:bCs w:val="0"/>
          <w:sz w:val="24"/>
          <w:szCs w:val="24"/>
          <w:lang w:val="en-US" w:eastAsia="zh-CN"/>
        </w:rPr>
        <w:t>5级及基本需求；</w:t>
      </w:r>
    </w:p>
    <w:p>
      <w:pPr>
        <w:pageBreakBefore w:val="0"/>
        <w:widowControl w:val="0"/>
        <w:kinsoku/>
        <w:wordWrap/>
        <w:overflowPunct/>
        <w:topLinePunct w:val="0"/>
        <w:autoSpaceDE/>
        <w:autoSpaceDN/>
        <w:bidi w:val="0"/>
        <w:adjustRightInd/>
        <w:snapToGrid/>
        <w:spacing w:line="360" w:lineRule="auto"/>
        <w:ind w:firstLine="480" w:firstLineChars="200"/>
        <w:rPr>
          <w:rFonts w:hint="eastAsia" w:ascii="宋体" w:hAnsi="宋体" w:eastAsia="宋体" w:cs="宋体"/>
          <w:b w:val="0"/>
          <w:bCs w:val="0"/>
          <w:sz w:val="24"/>
          <w:szCs w:val="24"/>
          <w:lang w:val="en-US" w:eastAsia="zh-CN"/>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cstheme="minorEastAsia"/>
          <w:sz w:val="24"/>
          <w:szCs w:val="24"/>
          <w:highlight w:val="none"/>
          <w:lang w:val="en-US" w:eastAsia="zh-CN"/>
        </w:rPr>
        <w:t xml:space="preserve">2  </w:t>
      </w:r>
      <w:r>
        <w:rPr>
          <w:rFonts w:hint="eastAsia" w:ascii="宋体" w:hAnsi="宋体" w:eastAsia="宋体" w:cs="宋体"/>
          <w:sz w:val="24"/>
          <w:szCs w:val="24"/>
          <w:highlight w:val="none"/>
          <w:lang w:val="en-US" w:eastAsia="zh-CN"/>
        </w:rPr>
        <w:t>多种对账方式并存：</w:t>
      </w:r>
      <w:r>
        <w:rPr>
          <w:rFonts w:hint="eastAsia" w:ascii="宋体" w:hAnsi="宋体" w:eastAsia="宋体" w:cs="宋体"/>
          <w:b w:val="0"/>
          <w:bCs w:val="0"/>
          <w:sz w:val="24"/>
          <w:szCs w:val="24"/>
          <w:lang w:val="en-US" w:eastAsia="zh-CN"/>
        </w:rPr>
        <w:t>多种对账方式并存：根据医院的实际应用，将微信、支付宝，POS机、医保卡及医保二维码，各类自助机，数字货币</w:t>
      </w:r>
      <w:r>
        <w:rPr>
          <w:rFonts w:hint="eastAsia" w:ascii="宋体" w:hAnsi="宋体" w:eastAsia="宋体" w:cs="宋体"/>
          <w:sz w:val="24"/>
          <w:szCs w:val="24"/>
          <w:highlight w:val="none"/>
          <w:lang w:val="en-US" w:eastAsia="zh-CN"/>
        </w:rPr>
        <w:t>各种支付方式</w:t>
      </w:r>
      <w:r>
        <w:rPr>
          <w:rFonts w:hint="eastAsia" w:ascii="宋体" w:hAnsi="宋体" w:eastAsia="宋体" w:cs="宋体"/>
          <w:b w:val="0"/>
          <w:bCs w:val="0"/>
          <w:sz w:val="24"/>
          <w:szCs w:val="24"/>
          <w:lang w:val="en-US" w:eastAsia="zh-CN"/>
        </w:rPr>
        <w:t>统一纳入平台管理，并支持在同一支付方式下设置不同的账户；对账数据具有全面性，包含：</w:t>
      </w:r>
      <w:r>
        <w:rPr>
          <w:rFonts w:hint="eastAsia" w:ascii="宋体" w:hAnsi="宋体" w:eastAsia="宋体" w:cs="宋体"/>
          <w:sz w:val="24"/>
          <w:szCs w:val="24"/>
        </w:rPr>
        <w:t>对账维度包括</w:t>
      </w:r>
      <w:r>
        <w:rPr>
          <w:rFonts w:hint="eastAsia" w:ascii="宋体" w:hAnsi="宋体" w:eastAsia="宋体" w:cs="宋体"/>
          <w:sz w:val="24"/>
          <w:szCs w:val="24"/>
          <w:lang w:eastAsia="zh-CN"/>
        </w:rPr>
        <w:t>上述多种支付方式下的</w:t>
      </w:r>
      <w:r>
        <w:rPr>
          <w:rFonts w:hint="eastAsia" w:ascii="宋体" w:hAnsi="宋体" w:eastAsia="宋体" w:cs="宋体"/>
          <w:sz w:val="24"/>
          <w:szCs w:val="24"/>
        </w:rPr>
        <w:t>交易信息、银行交易信息、财务入账信息等</w:t>
      </w:r>
      <w:r>
        <w:rPr>
          <w:rFonts w:hint="eastAsia" w:ascii="宋体" w:hAnsi="宋体" w:eastAsia="宋体" w:cs="宋体"/>
          <w:b w:val="0"/>
          <w:bCs w:val="0"/>
          <w:sz w:val="24"/>
          <w:szCs w:val="24"/>
          <w:lang w:val="en-US" w:eastAsia="zh-CN"/>
        </w:rPr>
        <w:t>；同时包括基金减免、免费筛查、院内减免、资金资助、免费检测、优待减免、医保记账、公医记账等支付方式的原始单据信息、HIS信息、财务入账信息等；</w:t>
      </w:r>
    </w:p>
    <w:p>
      <w:pPr>
        <w:pageBreakBefore w:val="0"/>
        <w:widowControl w:val="0"/>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支持多种方式的自动核对，包括结算号、日期、交易号、金额等多种维度的组合；</w:t>
      </w:r>
      <w:r>
        <w:rPr>
          <w:rFonts w:hint="eastAsia" w:asciiTheme="minorEastAsia" w:hAnsiTheme="minorEastAsia" w:eastAsiaTheme="minorEastAsia" w:cstheme="minorEastAsia"/>
          <w:sz w:val="24"/>
          <w:szCs w:val="24"/>
          <w:highlight w:val="none"/>
          <w:lang w:val="en-US" w:eastAsia="zh-CN"/>
        </w:rPr>
        <w:br w:type="textWrapping"/>
      </w:r>
      <w:r>
        <w:rPr>
          <w:rFonts w:hint="eastAsia" w:asciiTheme="minorEastAsia" w:hAnsi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cstheme="minorEastAsia"/>
          <w:sz w:val="24"/>
          <w:szCs w:val="24"/>
          <w:highlight w:val="none"/>
          <w:lang w:val="en-US" w:eastAsia="zh-CN"/>
        </w:rPr>
        <w:t xml:space="preserve">4  </w:t>
      </w:r>
      <w:r>
        <w:rPr>
          <w:rFonts w:hint="eastAsia" w:asciiTheme="minorEastAsia" w:hAnsiTheme="minorEastAsia" w:eastAsiaTheme="minorEastAsia" w:cstheme="minorEastAsia"/>
          <w:sz w:val="24"/>
          <w:szCs w:val="24"/>
        </w:rPr>
        <w:t>支持微信、支付宝、pos机等支付机构以及院内HIS、核算系统的接口取数</w:t>
      </w:r>
      <w:r>
        <w:rPr>
          <w:rFonts w:hint="eastAsia" w:asciiTheme="minorEastAsia" w:hAnsiTheme="minorEastAsia" w:eastAsiaTheme="minorEastAsia" w:cstheme="minorEastAsia"/>
          <w:sz w:val="24"/>
          <w:szCs w:val="24"/>
          <w:highlight w:val="none"/>
          <w:lang w:val="en-US" w:eastAsia="zh-CN"/>
        </w:rPr>
        <w:t>，并实时出具对账结果；</w:t>
      </w:r>
      <w:r>
        <w:rPr>
          <w:rFonts w:hint="eastAsia" w:asciiTheme="minorEastAsia" w:hAnsiTheme="minorEastAsia" w:eastAsiaTheme="minorEastAsia" w:cstheme="minorEastAsia"/>
          <w:sz w:val="24"/>
          <w:szCs w:val="24"/>
        </w:rPr>
        <w:t>自动出具余额调节表；支持对长期未达账项的处理；</w:t>
      </w:r>
    </w:p>
    <w:p>
      <w:pPr>
        <w:pStyle w:val="2"/>
        <w:pageBreakBefore w:val="0"/>
        <w:widowControl w:val="0"/>
        <w:kinsoku/>
        <w:wordWrap/>
        <w:overflowPunct/>
        <w:topLinePunct w:val="0"/>
        <w:autoSpaceDE/>
        <w:autoSpaceDN/>
        <w:bidi w:val="0"/>
        <w:adjustRightInd/>
        <w:snapToGrid/>
        <w:spacing w:before="0" w:after="0" w:line="360" w:lineRule="auto"/>
        <w:ind w:firstLine="480"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lang w:val="en-US" w:eastAsia="zh-CN"/>
        </w:rPr>
        <w:t xml:space="preserve">  支持收入凭证一键生成功能。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kern w:val="0"/>
          <w:sz w:val="24"/>
          <w:szCs w:val="24"/>
          <w:shd w:val="clear" w:fill="FFFFFF"/>
          <w:lang w:val="en-US" w:eastAsia="zh-CN" w:bidi="ar"/>
        </w:rPr>
        <w:t>1.6  能够实现各收支渠道的统一对账，可通过统一的平台展示工具对医院收支账目进行智能展示，</w:t>
      </w:r>
      <w:r>
        <w:rPr>
          <w:rFonts w:hint="eastAsia" w:asciiTheme="minorEastAsia" w:hAnsiTheme="minorEastAsia" w:eastAsiaTheme="minorEastAsia" w:cstheme="minorEastAsia"/>
          <w:b w:val="0"/>
          <w:bCs w:val="0"/>
          <w:sz w:val="24"/>
          <w:szCs w:val="24"/>
          <w:lang w:val="en-US" w:eastAsia="zh-CN"/>
        </w:rPr>
        <w:t>同时实现在HIS收费系统发起退费要求，根据原始支付路径（微信、支付宝扫码，POS机、医保卡及医保二维码，院内各类自助机，数字货币等）原路退回部分或整笔款项。</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2、具体需求描述：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2.1 医务收费管理系统能够与门急诊收费、住院收费等系统的结账记录对接，收入明细可追溯到患者单次支付（每张收据）以及分类记录。</w:t>
      </w:r>
    </w:p>
    <w:p>
      <w:pPr>
        <w:keepNext w:val="0"/>
        <w:keepLines w:val="0"/>
        <w:pageBreakBefore w:val="0"/>
        <w:widowControl/>
        <w:kinsoku/>
        <w:wordWrap/>
        <w:overflowPunct w:val="0"/>
        <w:topLinePunct w:val="0"/>
        <w:autoSpaceDE/>
        <w:autoSpaceDN/>
        <w:bidi w:val="0"/>
        <w:adjustRightInd/>
        <w:snapToGrid/>
        <w:spacing w:line="360" w:lineRule="auto"/>
        <w:ind w:firstLine="480" w:firstLineChars="200"/>
        <w:jc w:val="left"/>
        <w:textAlignment w:val="baseline"/>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 xml:space="preserve">2.2 </w:t>
      </w:r>
      <w:r>
        <w:rPr>
          <w:rFonts w:hint="eastAsia" w:asciiTheme="minorEastAsia" w:hAnsiTheme="minorEastAsia" w:eastAsiaTheme="minorEastAsia" w:cstheme="minorEastAsia"/>
          <w:kern w:val="0"/>
          <w:sz w:val="24"/>
          <w:szCs w:val="24"/>
          <w:highlight w:val="none"/>
        </w:rPr>
        <w:t>财务系统能够与门急诊收费、住院收费等系统的数据（日清月结数据）对接，生成各类记账凭证及财务所需报表；</w:t>
      </w:r>
      <w:r>
        <w:rPr>
          <w:rFonts w:hint="eastAsia" w:asciiTheme="minorEastAsia" w:hAnsiTheme="minorEastAsia" w:eastAsiaTheme="minorEastAsia" w:cstheme="minorEastAsia"/>
          <w:sz w:val="24"/>
          <w:szCs w:val="24"/>
          <w:highlight w:val="none"/>
          <w:lang w:val="en-US" w:eastAsia="zh-CN"/>
        </w:rPr>
        <w:t>费用明细数据能够按规范会计科目汇总并与财务系统对接，实现一键生成各类医疗收入会计凭证。能够根据收入数据产生管理所需报表，如收入日报、月报，同比，环比分析。能够实现各</w:t>
      </w:r>
      <w:r>
        <w:rPr>
          <w:rFonts w:hint="eastAsia" w:asciiTheme="minorEastAsia" w:hAnsiTheme="minorEastAsia" w:cstheme="minorEastAsia"/>
          <w:sz w:val="24"/>
          <w:szCs w:val="24"/>
          <w:highlight w:val="none"/>
          <w:lang w:val="en-US" w:eastAsia="zh-CN"/>
        </w:rPr>
        <w:t>上述</w:t>
      </w:r>
      <w:r>
        <w:rPr>
          <w:rFonts w:hint="eastAsia" w:asciiTheme="minorEastAsia" w:hAnsiTheme="minorEastAsia" w:eastAsiaTheme="minorEastAsia" w:cstheme="minorEastAsia"/>
          <w:sz w:val="24"/>
          <w:szCs w:val="24"/>
          <w:highlight w:val="none"/>
          <w:lang w:val="en-US" w:eastAsia="zh-CN"/>
        </w:rPr>
        <w:t>收入渠道（收费方式）的统一对账，可通过统一的平台展示工具对医院收入账目进行智能展示，实现智能对账、差异展示。</w:t>
      </w:r>
    </w:p>
    <w:p>
      <w:pPr>
        <w:pageBreakBefore w:val="0"/>
        <w:kinsoku/>
        <w:wordWrap/>
        <w:topLinePunct w:val="0"/>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lang w:val="en-US" w:eastAsia="zh-CN"/>
        </w:rPr>
        <w:t xml:space="preserve">2.3  </w:t>
      </w:r>
      <w:r>
        <w:rPr>
          <w:rFonts w:hint="eastAsia" w:asciiTheme="minorEastAsia" w:hAnsiTheme="minorEastAsia" w:eastAsiaTheme="minorEastAsia" w:cstheme="minorEastAsia"/>
          <w:sz w:val="24"/>
          <w:szCs w:val="24"/>
        </w:rPr>
        <w:t>支持对各类账单的文件导入；支持医院需要的各类对账报表的出具。</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shd w:val="clear" w:fill="FFFFFF"/>
          <w:lang w:val="en-US" w:eastAsia="zh-CN" w:bidi="ar"/>
        </w:rPr>
        <w:t xml:space="preserve">2.4  </w:t>
      </w:r>
      <w:r>
        <w:rPr>
          <w:rFonts w:hint="eastAsia" w:asciiTheme="minorEastAsia" w:hAnsiTheme="minorEastAsia" w:eastAsiaTheme="minorEastAsia" w:cstheme="minorEastAsia"/>
          <w:b w:val="0"/>
          <w:bCs w:val="0"/>
          <w:sz w:val="24"/>
          <w:szCs w:val="24"/>
          <w:lang w:val="en-US" w:eastAsia="zh-CN"/>
        </w:rPr>
        <w:t>支持财务系统及门急诊收费、住院收费等系统的当天、跨天、同台器具和不同台器具退费功能。根据门急诊收费、住院收费系统的实际退费要求，适应延长退费的时限（实现HIS系统发起退费有效期为自缴费起至一年内）；保障特殊退费业务操作合理及其退费、支付方式的对账记录完整（线上医保支付部分目前只支持整笔退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（三）预算管理系统</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1、核心要求：</w:t>
      </w:r>
    </w:p>
    <w:p>
      <w:pPr>
        <w:pStyle w:val="2"/>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baseline"/>
        <w:rPr>
          <w:rFonts w:hint="eastAsia"/>
          <w:lang w:val="en-US" w:eastAsia="zh-CN"/>
        </w:rPr>
      </w:pPr>
      <w:r>
        <w:rPr>
          <w:rFonts w:hint="eastAsia" w:asciiTheme="minorEastAsia" w:hAnsiTheme="minorEastAsia" w:cstheme="minorEastAsia"/>
          <w:b w:val="0"/>
          <w:bCs w:val="0"/>
          <w:sz w:val="24"/>
          <w:szCs w:val="24"/>
          <w:highlight w:val="none"/>
          <w:lang w:val="en-US" w:eastAsia="zh-CN"/>
        </w:rPr>
        <w:t>1.1  满足</w:t>
      </w:r>
      <w:r>
        <w:rPr>
          <w:rFonts w:hint="eastAsia" w:asciiTheme="minorEastAsia" w:hAnsiTheme="minorEastAsia" w:eastAsiaTheme="minorEastAsia" w:cstheme="minorEastAsia"/>
          <w:b w:val="0"/>
          <w:bCs w:val="0"/>
          <w:sz w:val="24"/>
          <w:szCs w:val="24"/>
        </w:rPr>
        <w:t>《医院智慧管理分级评估标准体系（试行）》</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国卫办医函〔2021〕86 号</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cstheme="minorEastAsia"/>
          <w:b w:val="0"/>
          <w:bCs w:val="0"/>
          <w:sz w:val="24"/>
          <w:szCs w:val="24"/>
          <w:lang w:eastAsia="zh-CN"/>
        </w:rPr>
        <w:t>附件</w:t>
      </w:r>
      <w:r>
        <w:rPr>
          <w:rFonts w:hint="eastAsia" w:asciiTheme="minorEastAsia" w:hAnsi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lang w:val="en-US" w:eastAsia="zh-CN"/>
        </w:rPr>
        <w:t>医院智慧管理5级评估要求</w:t>
      </w:r>
      <w:r>
        <w:rPr>
          <w:rFonts w:hint="eastAsia" w:asciiTheme="minorEastAsia" w:hAnsiTheme="minorEastAsia" w:cstheme="minorEastAsia"/>
          <w:b w:val="0"/>
          <w:bCs w:val="0"/>
          <w:sz w:val="24"/>
          <w:szCs w:val="24"/>
          <w:lang w:val="en-US" w:eastAsia="zh-CN"/>
        </w:rPr>
        <w:t>》序号11</w:t>
      </w:r>
      <w:r>
        <w:rPr>
          <w:rFonts w:hint="eastAsia" w:asciiTheme="minorEastAsia" w:hAnsiTheme="minorEastAsia" w:cstheme="minorEastAsia"/>
          <w:b w:val="0"/>
          <w:bCs w:val="0"/>
          <w:sz w:val="24"/>
          <w:szCs w:val="24"/>
          <w:lang w:eastAsia="zh-CN"/>
        </w:rPr>
        <w:t>关于预算管理的</w:t>
      </w:r>
      <w:r>
        <w:rPr>
          <w:rFonts w:hint="eastAsia" w:asciiTheme="minorEastAsia" w:hAnsiTheme="minorEastAsia" w:cstheme="minorEastAsia"/>
          <w:b w:val="0"/>
          <w:bCs w:val="0"/>
          <w:sz w:val="24"/>
          <w:szCs w:val="24"/>
          <w:lang w:val="en-US" w:eastAsia="zh-CN"/>
        </w:rPr>
        <w:t>5级及基本需求；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lang w:val="en-US" w:eastAsia="zh-CN"/>
        </w:rPr>
        <w:t xml:space="preserve">  满足医院全面预算管理的要求，建立预算编制、预算执行、预算控制、预算调整、预算分析考核的预算全过程标准管理。支持预算论证管理、项目库管理；设置二上二下的编制流程，与合同管理、报销管理、资产管理、物资管理等系统实施对接，实现事前控制；与财务核算系统衔接，实现预算执行与财务核算数据同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lang w:val="en-US" w:eastAsia="zh-CN"/>
        </w:rPr>
        <w:t xml:space="preserve">  预算类别分收入、支出、投资筹资、现金流预算。医疗收入预算通过效率类、结构类指标做预算，如按照工作量、人次费用等作为科室上报预算的填报指标；其他收入按项目库形式做预算。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lang w:val="en-US" w:eastAsia="zh-CN"/>
        </w:rPr>
        <w:t xml:space="preserve">  预算编制按项目库分类编制。项目库分资金来源汇总项目，如财政项目、科教（含配套）项目、自筹项目、其他支出项目等。新建项目过程简便易懂，以前年度未完成的可结转性项目能留存到项目库中，继续在下一年度编制预算使用，如投资性的基建、设备购置项目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lang w:val="en-US" w:eastAsia="zh-CN"/>
        </w:rPr>
        <w:t xml:space="preserve">  支出性/投资性预算编制中，预算项目能实现多途径挑选功能,如按上下级树形挑选、项目名称挑选、按科室挑选等。挑选规则清晰简便易懂。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lang w:val="en-US" w:eastAsia="zh-CN"/>
        </w:rPr>
        <w:t xml:space="preserve">  预算编制“一上”“一下”“二上”“二下”每个节点都有填报、修改、审批流转记录。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lang w:val="en-US" w:eastAsia="zh-CN"/>
        </w:rPr>
        <w:t xml:space="preserve">  预算编制过程/结果能实现自动分类汇总收支总数，收支结余状况、现金流量状况。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lang w:val="en-US" w:eastAsia="zh-CN"/>
        </w:rPr>
        <w:t xml:space="preserve">  预算审批，能按该项目归管科室分别提交对应的归管科室审批。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cstheme="minorEastAsia"/>
          <w:sz w:val="24"/>
          <w:szCs w:val="24"/>
          <w:highlight w:val="none"/>
          <w:lang w:val="en-US" w:eastAsia="zh-CN"/>
        </w:rPr>
        <w:t>9</w:t>
      </w:r>
      <w:r>
        <w:rPr>
          <w:rFonts w:hint="eastAsia" w:asciiTheme="minorEastAsia" w:hAnsiTheme="minorEastAsia" w:eastAsiaTheme="minorEastAsia" w:cstheme="minorEastAsia"/>
          <w:sz w:val="24"/>
          <w:szCs w:val="24"/>
          <w:highlight w:val="none"/>
          <w:lang w:val="en-US" w:eastAsia="zh-CN"/>
        </w:rPr>
        <w:t xml:space="preserve">  预算调整，能实现科室项目间额度调剂申请、无预算项目的调整申请。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Theme="minorEastAsia" w:hAnsiTheme="minorEastAsia" w:cstheme="minorEastAsia"/>
          <w:sz w:val="24"/>
          <w:szCs w:val="24"/>
          <w:highlight w:val="none"/>
          <w:lang w:val="en-US" w:eastAsia="zh-CN"/>
        </w:rPr>
        <w:t xml:space="preserve"> 1.10  提供全面预算管理、报销管理、合同管理、银企联的一体化全流程管理的解决方案。</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2、具体需求描述：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2.1  预算编制。以</w:t>
      </w:r>
      <w:r>
        <w:rPr>
          <w:rFonts w:hint="eastAsia" w:asciiTheme="minorEastAsia" w:hAnsiTheme="minorEastAsia" w:eastAsiaTheme="minorEastAsia" w:cstheme="minorEastAsia"/>
          <w:sz w:val="24"/>
          <w:szCs w:val="24"/>
          <w:highlight w:val="none"/>
        </w:rPr>
        <w:t>医院经济运行控制</w:t>
      </w:r>
      <w:r>
        <w:rPr>
          <w:rFonts w:hint="eastAsia" w:asciiTheme="minorEastAsia" w:hAnsiTheme="minorEastAsia" w:eastAsiaTheme="minorEastAsia" w:cstheme="minorEastAsia"/>
          <w:sz w:val="24"/>
          <w:szCs w:val="24"/>
          <w:highlight w:val="none"/>
          <w:lang w:eastAsia="zh-CN"/>
        </w:rPr>
        <w:t>为</w:t>
      </w:r>
      <w:r>
        <w:rPr>
          <w:rFonts w:hint="eastAsia" w:asciiTheme="minorEastAsia" w:hAnsiTheme="minorEastAsia" w:eastAsiaTheme="minorEastAsia" w:cstheme="minorEastAsia"/>
          <w:sz w:val="24"/>
          <w:szCs w:val="24"/>
          <w:highlight w:val="none"/>
        </w:rPr>
        <w:t>主线，</w:t>
      </w:r>
      <w:r>
        <w:rPr>
          <w:rFonts w:hint="eastAsia" w:asciiTheme="minorEastAsia" w:hAnsiTheme="minorEastAsia" w:eastAsiaTheme="minorEastAsia" w:cstheme="minorEastAsia"/>
          <w:sz w:val="24"/>
          <w:szCs w:val="24"/>
          <w:highlight w:val="none"/>
          <w:lang w:eastAsia="zh-CN"/>
        </w:rPr>
        <w:t>支持</w:t>
      </w:r>
      <w:r>
        <w:rPr>
          <w:rFonts w:hint="eastAsia" w:asciiTheme="minorEastAsia" w:hAnsiTheme="minorEastAsia" w:eastAsiaTheme="minorEastAsia" w:cstheme="minorEastAsia"/>
          <w:sz w:val="24"/>
          <w:szCs w:val="24"/>
          <w:highlight w:val="none"/>
        </w:rPr>
        <w:t>包括业务预算、收入预算、支出预算、项目预算、采购预算、资金预算等</w:t>
      </w:r>
      <w:r>
        <w:rPr>
          <w:rFonts w:hint="eastAsia" w:asciiTheme="minorEastAsia" w:hAnsiTheme="minorEastAsia" w:eastAsiaTheme="minorEastAsia" w:cstheme="minorEastAsia"/>
          <w:sz w:val="24"/>
          <w:szCs w:val="24"/>
          <w:highlight w:val="none"/>
          <w:lang w:eastAsia="zh-CN"/>
        </w:rPr>
        <w:t>功能</w:t>
      </w:r>
      <w:r>
        <w:rPr>
          <w:rFonts w:hint="eastAsia" w:asciiTheme="minorEastAsia" w:hAnsiTheme="minorEastAsia" w:eastAsiaTheme="minorEastAsia" w:cstheme="minorEastAsia"/>
          <w:sz w:val="24"/>
          <w:szCs w:val="24"/>
          <w:highlight w:val="none"/>
        </w:rPr>
        <w:t>，实现各预算之间的联控功能。支持自上而下、自下而上、两上两下等编制流程。</w:t>
      </w:r>
      <w:r>
        <w:rPr>
          <w:rFonts w:hint="eastAsia" w:asciiTheme="minorEastAsia" w:hAnsiTheme="minorEastAsia" w:eastAsiaTheme="minorEastAsia" w:cstheme="minorEastAsia"/>
          <w:sz w:val="24"/>
          <w:szCs w:val="24"/>
          <w:highlight w:val="none"/>
          <w:lang w:val="en-US" w:eastAsia="zh-CN"/>
        </w:rPr>
        <w:t>能够自动提取本预算系统上年度各类预算项目的收支实际发生数作为预算编制依据。能够从其他系统自动提取上年度收入和成本的实际发生值作为预算编制依据，如医疗收费系统、药品管理系统、材料仓库系统、固定资产系统、成本核算系统等。</w:t>
      </w:r>
      <w:r>
        <w:rPr>
          <w:rFonts w:hint="eastAsia" w:asciiTheme="minorEastAsia" w:hAnsiTheme="minorEastAsia" w:eastAsiaTheme="minorEastAsia" w:cstheme="minorEastAsia"/>
          <w:sz w:val="24"/>
          <w:szCs w:val="24"/>
          <w:highlight w:val="none"/>
        </w:rPr>
        <w:t>支持零基预算、增量预算、固定预算、概率预算等编制方法；支持年度预算、月度预算等编制期间；支持所有预算编制数据留痕、各编制节点预算数据留痕。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bookmarkStart w:id="0" w:name="_bookmark10"/>
      <w:bookmarkEnd w:id="0"/>
      <w:r>
        <w:rPr>
          <w:rFonts w:hint="eastAsia" w:asciiTheme="minorEastAsia" w:hAnsiTheme="minorEastAsia" w:eastAsiaTheme="minorEastAsia" w:cstheme="minorEastAsia"/>
          <w:sz w:val="24"/>
          <w:szCs w:val="24"/>
          <w:highlight w:val="none"/>
          <w:lang w:val="en-US" w:eastAsia="zh-CN"/>
        </w:rPr>
        <w:t xml:space="preserve">2.2  </w:t>
      </w:r>
      <w:r>
        <w:rPr>
          <w:rFonts w:hint="eastAsia" w:asciiTheme="minorEastAsia" w:hAnsiTheme="minorEastAsia" w:eastAsiaTheme="minorEastAsia" w:cstheme="minorEastAsia"/>
          <w:sz w:val="24"/>
          <w:szCs w:val="24"/>
          <w:highlight w:val="none"/>
        </w:rPr>
        <w:t>业务预算</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支持业务预算的编制依据、编制、审核、审批、下达、执行、调整、查询、执行监控等功能。</w:t>
      </w:r>
      <w:bookmarkStart w:id="1" w:name="_bookmark11"/>
      <w:bookmarkEnd w:id="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 xml:space="preserve">2.3  </w:t>
      </w:r>
      <w:r>
        <w:rPr>
          <w:rFonts w:hint="eastAsia" w:asciiTheme="minorEastAsia" w:hAnsiTheme="minorEastAsia" w:eastAsiaTheme="minorEastAsia" w:cstheme="minorEastAsia"/>
          <w:sz w:val="24"/>
          <w:szCs w:val="24"/>
          <w:highlight w:val="none"/>
        </w:rPr>
        <w:t>收入预算</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支持收入预算的编制依据、编制、审批、调整、执行、结转、查询、执行监控等，包括收入总预算、医疗收入预算、财政拨款收入预算、科教项目收入预算和其他收入预算等。</w:t>
      </w:r>
      <w:bookmarkStart w:id="2" w:name="_bookmark12"/>
      <w:bookmarkEnd w:id="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 xml:space="preserve">2.4  </w:t>
      </w:r>
      <w:r>
        <w:rPr>
          <w:rFonts w:hint="eastAsia" w:asciiTheme="minorEastAsia" w:hAnsiTheme="minorEastAsia" w:eastAsiaTheme="minorEastAsia" w:cstheme="minorEastAsia"/>
          <w:sz w:val="24"/>
          <w:szCs w:val="24"/>
          <w:highlight w:val="none"/>
        </w:rPr>
        <w:t>支出预算</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支出预算编制、审批、下达、调整、执行、监控、报表等，包括支出总预算、医疗支出预算、科教项目支出预算和其他支出预算等。支持医院根据预算内容不同，采用不同的编制模板和编制方法进行支出预算编制审批管理。支持验证支出预算结构合理性。支持提供项目预算与人力资源、物资管理、药品管理、固定资产管理、无形资产管理、绩效分配、会计核算、报账管理等各系统支出预算联控功能。</w:t>
      </w:r>
    </w:p>
    <w:p>
      <w:pPr>
        <w:pStyle w:val="4"/>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asciiTheme="minorEastAsia" w:hAnsiTheme="minorEastAsia" w:eastAsiaTheme="minorEastAsia" w:cstheme="minorEastAsia"/>
          <w:sz w:val="24"/>
          <w:szCs w:val="24"/>
          <w:highlight w:val="none"/>
        </w:rPr>
      </w:pPr>
      <w:bookmarkStart w:id="3" w:name="_bookmark13"/>
      <w:bookmarkEnd w:id="3"/>
      <w:r>
        <w:rPr>
          <w:rFonts w:hint="eastAsia" w:asciiTheme="minorEastAsia" w:hAnsiTheme="minorEastAsia" w:eastAsiaTheme="minorEastAsia" w:cstheme="minorEastAsia"/>
          <w:sz w:val="24"/>
          <w:szCs w:val="24"/>
          <w:highlight w:val="none"/>
          <w:lang w:val="en-US" w:eastAsia="zh-CN"/>
        </w:rPr>
        <w:t xml:space="preserve">2.5  </w:t>
      </w:r>
      <w:r>
        <w:rPr>
          <w:rFonts w:hint="eastAsia" w:asciiTheme="minorEastAsia" w:hAnsiTheme="minorEastAsia" w:eastAsiaTheme="minorEastAsia" w:cstheme="minorEastAsia"/>
          <w:sz w:val="24"/>
          <w:szCs w:val="24"/>
          <w:highlight w:val="none"/>
        </w:rPr>
        <w:t>项目预算</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支持对财政项目、科教项目、基建项目、通用项目</w:t>
      </w:r>
      <w:r>
        <w:rPr>
          <w:rFonts w:hint="eastAsia" w:asciiTheme="minorEastAsia" w:hAnsiTheme="minorEastAsia" w:cstheme="minorEastAsia"/>
          <w:sz w:val="24"/>
          <w:szCs w:val="24"/>
          <w:highlight w:val="none"/>
          <w:lang w:eastAsia="zh-CN"/>
        </w:rPr>
        <w:t>、</w:t>
      </w:r>
      <w:r>
        <w:rPr>
          <w:rFonts w:hint="eastAsia"/>
          <w:lang w:eastAsia="zh-CN"/>
        </w:rPr>
        <w:t>设备投资项目</w:t>
      </w:r>
      <w:r>
        <w:rPr>
          <w:rFonts w:hint="eastAsia" w:asciiTheme="minorEastAsia" w:hAnsiTheme="minorEastAsia" w:eastAsiaTheme="minorEastAsia" w:cstheme="minorEastAsia"/>
          <w:sz w:val="24"/>
          <w:szCs w:val="24"/>
          <w:highlight w:val="none"/>
        </w:rPr>
        <w:t>等进行</w:t>
      </w:r>
      <w:r>
        <w:rPr>
          <w:rFonts w:hint="eastAsia" w:asciiTheme="minorEastAsia" w:hAnsiTheme="minorEastAsia" w:eastAsiaTheme="minorEastAsia" w:cstheme="minorEastAsia"/>
          <w:sz w:val="24"/>
          <w:szCs w:val="24"/>
          <w:highlight w:val="none"/>
          <w:lang w:eastAsia="zh-CN"/>
        </w:rPr>
        <w:t>多种经费来源的</w:t>
      </w:r>
      <w:r>
        <w:rPr>
          <w:rFonts w:hint="eastAsia" w:asciiTheme="minorEastAsia" w:hAnsiTheme="minorEastAsia" w:eastAsiaTheme="minorEastAsia" w:cstheme="minorEastAsia"/>
          <w:sz w:val="24"/>
          <w:szCs w:val="24"/>
          <w:highlight w:val="none"/>
        </w:rPr>
        <w:t>预算管理。支持项目库管理、项目概算管理、预算编制、预算</w:t>
      </w:r>
      <w:r>
        <w:rPr>
          <w:rFonts w:hint="eastAsia" w:asciiTheme="minorEastAsia" w:hAnsiTheme="minorEastAsia" w:eastAsiaTheme="minorEastAsia" w:cstheme="minorEastAsia"/>
          <w:sz w:val="24"/>
          <w:szCs w:val="24"/>
          <w:highlight w:val="none"/>
          <w:lang w:eastAsia="zh-CN"/>
        </w:rPr>
        <w:t>审批</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预算下达</w:t>
      </w:r>
      <w:r>
        <w:rPr>
          <w:rFonts w:hint="eastAsia" w:asciiTheme="minorEastAsia" w:hAnsiTheme="minorEastAsia" w:eastAsiaTheme="minorEastAsia" w:cstheme="minorEastAsia"/>
          <w:sz w:val="24"/>
          <w:szCs w:val="24"/>
          <w:highlight w:val="none"/>
        </w:rPr>
        <w:t>、预算调整、预算执行监控、</w:t>
      </w:r>
      <w:r>
        <w:rPr>
          <w:rFonts w:hint="eastAsia" w:asciiTheme="minorEastAsia" w:hAnsiTheme="minorEastAsia" w:eastAsiaTheme="minorEastAsia" w:cstheme="minorEastAsia"/>
          <w:sz w:val="24"/>
          <w:szCs w:val="24"/>
          <w:highlight w:val="none"/>
          <w:lang w:eastAsia="zh-CN"/>
        </w:rPr>
        <w:t>预算分析考核、</w:t>
      </w:r>
      <w:r>
        <w:rPr>
          <w:rFonts w:hint="eastAsia" w:asciiTheme="minorEastAsia" w:hAnsiTheme="minorEastAsia" w:eastAsiaTheme="minorEastAsia" w:cstheme="minorEastAsia"/>
          <w:sz w:val="24"/>
          <w:szCs w:val="24"/>
          <w:highlight w:val="none"/>
        </w:rPr>
        <w:t>预算报表等</w:t>
      </w:r>
      <w:r>
        <w:rPr>
          <w:rFonts w:hint="eastAsia" w:asciiTheme="minorEastAsia" w:hAnsiTheme="minorEastAsia" w:eastAsiaTheme="minorEastAsia" w:cstheme="minorEastAsia"/>
          <w:sz w:val="24"/>
          <w:szCs w:val="24"/>
          <w:highlight w:val="none"/>
          <w:lang w:eastAsia="zh-CN"/>
        </w:rPr>
        <w:t>功能；</w:t>
      </w:r>
      <w:r>
        <w:rPr>
          <w:rFonts w:hint="eastAsia" w:asciiTheme="minorEastAsia" w:hAnsiTheme="minorEastAsia" w:eastAsiaTheme="minorEastAsia" w:cstheme="minorEastAsia"/>
          <w:sz w:val="24"/>
          <w:szCs w:val="24"/>
          <w:highlight w:val="none"/>
        </w:rPr>
        <w:t>支持共享项目库信息；支持提供项目预算管理、项目经费管理、医院配套经费管理等相关业务功能；支持项目经费余额跨年结转</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支持项目经费报销业务管理</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支持提供项目预算与物资管理、资产管理、设备管理、药品管理、供应商协同、会计核算、报账管理、招标管理、合同管理等各项目预算联控功能。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bookmarkStart w:id="4" w:name="_bookmark14"/>
      <w:bookmarkEnd w:id="4"/>
      <w:r>
        <w:rPr>
          <w:rFonts w:hint="eastAsia" w:asciiTheme="minorEastAsia" w:hAnsiTheme="minorEastAsia" w:eastAsiaTheme="minorEastAsia" w:cstheme="minorEastAsia"/>
          <w:sz w:val="24"/>
          <w:szCs w:val="24"/>
          <w:highlight w:val="none"/>
          <w:lang w:val="en-US" w:eastAsia="zh-CN"/>
        </w:rPr>
        <w:t xml:space="preserve">2.6  </w:t>
      </w:r>
      <w:r>
        <w:rPr>
          <w:rFonts w:hint="eastAsia" w:asciiTheme="minorEastAsia" w:hAnsiTheme="minorEastAsia" w:eastAsiaTheme="minorEastAsia" w:cstheme="minorEastAsia"/>
          <w:sz w:val="24"/>
          <w:szCs w:val="24"/>
          <w:highlight w:val="none"/>
        </w:rPr>
        <w:t>资金预算</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支持对医院的现金流量进行预算编制与监控。支持期初货币资金、资金计划、资金预算、资金存量预算、资金预算执行、资金预算执行监控、资金预算执行分析、筹投资管理、资金成本和资金收益管理等。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2.7  预算审批。能够自动提取本预算系统上年度各类预算项目的收支实际发生数作为预算审核依据。能够从其他系统自动提取上年度收入和成本的实际发生值作为预算审核依据，如医疗收费系统、药品管理系统、材料仓库系统、固定资产系统、成本核算系统等。</w:t>
      </w:r>
    </w:p>
    <w:p>
      <w:pPr>
        <w:pageBreakBefore w:val="0"/>
        <w:kinsoku/>
        <w:wordWrap/>
        <w:topLinePunct w:val="0"/>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lang w:val="en-US" w:eastAsia="zh-CN"/>
        </w:rPr>
        <w:t>2.8  预算分析考核。有预算分析和对比查看管理工具，能够实时展现和分析本年度预算完成情况。</w:t>
      </w:r>
      <w:r>
        <w:rPr>
          <w:rFonts w:hint="eastAsia" w:asciiTheme="minorEastAsia" w:hAnsiTheme="minorEastAsia" w:eastAsiaTheme="minorEastAsia" w:cstheme="minorEastAsia"/>
          <w:sz w:val="24"/>
          <w:szCs w:val="24"/>
          <w:highlight w:val="none"/>
        </w:rPr>
        <w:t>支持对预算执行实时监控，实现执行核销、预算执行分析、预算绩效考评。实现事前计划、事中监督、事后分析的管理</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实现预算对实际收支差异的比较分析；</w:t>
      </w:r>
      <w:r>
        <w:rPr>
          <w:rFonts w:hint="eastAsia" w:asciiTheme="minorEastAsia" w:hAnsiTheme="minorEastAsia" w:eastAsiaTheme="minorEastAsia" w:cstheme="minorEastAsia"/>
          <w:sz w:val="24"/>
          <w:szCs w:val="24"/>
        </w:rPr>
        <w:t>支持建立绩效指标库，对预算编制内容进行绩效目标的填报，并对绩效目标进行跟踪分析，考核预算执行结果。实现“预算编制有目标、预算执行有监控、预算完成有评价、评价结果有反馈、反馈结果有应用”的全过程预算绩效管理机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报销管理系统：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cstheme="minorEastAsia"/>
          <w:b/>
          <w:bCs/>
          <w:sz w:val="28"/>
          <w:szCs w:val="28"/>
          <w:highlight w:val="none"/>
          <w:lang w:val="en-US" w:eastAsia="zh-CN"/>
        </w:rPr>
        <w:t>1、</w:t>
      </w:r>
      <w:r>
        <w:rPr>
          <w:rFonts w:hint="eastAsia" w:asciiTheme="minorEastAsia" w:hAnsiTheme="minorEastAsia" w:eastAsiaTheme="minorEastAsia" w:cstheme="minorEastAsia"/>
          <w:b/>
          <w:bCs/>
          <w:sz w:val="28"/>
          <w:szCs w:val="28"/>
          <w:highlight w:val="none"/>
          <w:lang w:val="en-US" w:eastAsia="zh-CN"/>
        </w:rPr>
        <w:t>核心需求：</w:t>
      </w:r>
    </w:p>
    <w:p>
      <w:pPr>
        <w:pageBreakBefore w:val="0"/>
        <w:kinsoku/>
        <w:wordWrap/>
        <w:topLinePunct w:val="0"/>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lang w:val="en-US" w:eastAsia="zh-CN"/>
        </w:rPr>
        <w:t>1.1  规范医院报销管理，灵活设置报销标准，满足医院各种申请、借款、报销、支付等业务管理，与预算管理、专项管理、财务核算等系统自动衔接，打通</w:t>
      </w:r>
      <w:r>
        <w:rPr>
          <w:rFonts w:hint="eastAsia" w:asciiTheme="minorEastAsia" w:hAnsiTheme="minorEastAsia" w:eastAsiaTheme="minorEastAsia" w:cstheme="minorEastAsia"/>
          <w:sz w:val="24"/>
          <w:szCs w:val="24"/>
        </w:rPr>
        <w:t>报销业务从报销申请--预算占用--报销事项记录--报销单形成--报销审批--在线支付--财务凭证生成的全过程信息化</w:t>
      </w:r>
      <w:r>
        <w:rPr>
          <w:rFonts w:hint="eastAsia" w:asciiTheme="minorEastAsia" w:hAnsiTheme="minorEastAsia" w:eastAsiaTheme="minorEastAsia" w:cstheme="minorEastAsia"/>
          <w:sz w:val="24"/>
          <w:szCs w:val="24"/>
          <w:lang w:eastAsia="zh-CN"/>
        </w:rPr>
        <w:t>管理</w:t>
      </w:r>
      <w:r>
        <w:rPr>
          <w:rFonts w:hint="eastAsia" w:asciiTheme="minorEastAsia" w:hAnsiTheme="minorEastAsia" w:eastAsiaTheme="minorEastAsia" w:cstheme="minorEastAsia"/>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1.2  </w:t>
      </w:r>
      <w:r>
        <w:rPr>
          <w:rFonts w:hint="eastAsia" w:asciiTheme="minorEastAsia" w:hAnsiTheme="minorEastAsia" w:eastAsiaTheme="minorEastAsia" w:cstheme="minorEastAsia"/>
          <w:sz w:val="24"/>
          <w:szCs w:val="24"/>
          <w:highlight w:val="none"/>
          <w:lang w:val="en-US" w:eastAsia="zh-CN"/>
        </w:rPr>
        <w:t>支持衔接第三方收单机器人。</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报销实现智能收单机收单、</w:t>
      </w:r>
      <w:r>
        <w:rPr>
          <w:rFonts w:hint="eastAsia" w:asciiTheme="minorEastAsia" w:hAnsiTheme="minorEastAsia" w:eastAsiaTheme="minorEastAsia" w:cstheme="minorEastAsia"/>
          <w:sz w:val="24"/>
          <w:szCs w:val="24"/>
          <w:highlight w:val="none"/>
          <w:lang w:val="en-US" w:eastAsia="zh-CN"/>
        </w:rPr>
        <w:t>支持OCR发票自动识别</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查重验证，</w:t>
      </w:r>
      <w:r>
        <w:rPr>
          <w:rFonts w:hint="eastAsia" w:asciiTheme="minorEastAsia" w:hAnsiTheme="minorEastAsia" w:eastAsiaTheme="minorEastAsia" w:cstheme="minorEastAsia"/>
          <w:sz w:val="24"/>
          <w:szCs w:val="24"/>
        </w:rPr>
        <w:t>并实现票据去向追溯、票据智能判断消费类型</w:t>
      </w:r>
      <w:r>
        <w:rPr>
          <w:rFonts w:hint="eastAsia" w:asciiTheme="minorEastAsia" w:hAnsiTheme="minorEastAsia" w:eastAsiaTheme="minorEastAsia" w:cstheme="minorEastAsia"/>
          <w:sz w:val="24"/>
          <w:szCs w:val="24"/>
          <w:highlight w:val="none"/>
          <w:lang w:val="en-US" w:eastAsia="zh-CN"/>
        </w:rPr>
        <w:t>；灵活设置费用标准及报销类型、单据格式；支持电脑端、手机APP、微信小程序等多种应用方式。</w:t>
      </w:r>
    </w:p>
    <w:p>
      <w:pPr>
        <w:pageBreakBefore w:val="0"/>
        <w:kinsoku/>
        <w:wordWrap/>
        <w:topLinePunct w:val="0"/>
        <w:bidi w:val="0"/>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1.3  费用报销与预算项目衔接，报销预算项目能分资金来源报销；能实现多途径挑选项目功能,如树形挑选，预算项目编码挑选、项目名称挑选等。挑选规则清晰简便易懂；</w:t>
      </w:r>
      <w:r>
        <w:rPr>
          <w:rFonts w:hint="eastAsia" w:asciiTheme="minorEastAsia" w:hAnsiTheme="minorEastAsia" w:eastAsiaTheme="minorEastAsia" w:cstheme="minorEastAsia"/>
          <w:sz w:val="24"/>
          <w:szCs w:val="24"/>
        </w:rPr>
        <w:t>一个报销单可以关联多个预算号或预算指标，实现预算事项的分项控制。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1.4  报销审批能与OA衔接，在OA添加报销接口站点（所有与资金报销有关的事前事后流程都在此报销站点中实现）；实现预算项目与事前审批和事后报销的一体化直接关联；事前审批能与预算项目库关联，没有预算项目的或预算项目额度不足的即提交不了事前审批流程，需要进行预算调整后，才能继续提交审批；经办人和领导在审批过程中，能查询该预算项目的额度，报销使用情况；同一预算项目有多个同时进行的事前事后报销审批流程时，按提交审批时间先后顺序占用预算额度，并显示占用后的剩余额度。</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2、具体需求描述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 xml:space="preserve">2.1  </w:t>
      </w:r>
      <w:r>
        <w:rPr>
          <w:rFonts w:hint="eastAsia" w:asciiTheme="minorEastAsia" w:hAnsiTheme="minorEastAsia" w:eastAsiaTheme="minorEastAsia" w:cstheme="minorEastAsia"/>
          <w:sz w:val="24"/>
          <w:szCs w:val="24"/>
          <w:highlight w:val="none"/>
        </w:rPr>
        <w:t>实现医院员工填单及业务审批等</w:t>
      </w:r>
      <w:r>
        <w:rPr>
          <w:rFonts w:hint="eastAsia" w:asciiTheme="minorEastAsia" w:hAnsiTheme="minorEastAsia" w:eastAsiaTheme="minorEastAsia" w:cstheme="minorEastAsia"/>
          <w:sz w:val="24"/>
          <w:szCs w:val="24"/>
          <w:highlight w:val="none"/>
          <w:lang w:eastAsia="zh-CN"/>
        </w:rPr>
        <w:t>报销</w:t>
      </w:r>
      <w:r>
        <w:rPr>
          <w:rFonts w:hint="eastAsia" w:asciiTheme="minorEastAsia" w:hAnsiTheme="minorEastAsia" w:eastAsiaTheme="minorEastAsia" w:cstheme="minorEastAsia"/>
          <w:sz w:val="24"/>
          <w:szCs w:val="24"/>
          <w:highlight w:val="none"/>
        </w:rPr>
        <w:t>业务管理。</w:t>
      </w:r>
      <w:r>
        <w:rPr>
          <w:rFonts w:hint="eastAsia" w:asciiTheme="minorEastAsia" w:hAnsiTheme="minorEastAsia" w:eastAsiaTheme="minorEastAsia" w:cstheme="minorEastAsia"/>
          <w:sz w:val="24"/>
          <w:szCs w:val="24"/>
          <w:highlight w:val="none"/>
          <w:lang w:eastAsia="zh-CN"/>
        </w:rPr>
        <w:t>报销</w:t>
      </w:r>
      <w:r>
        <w:rPr>
          <w:rFonts w:hint="eastAsia" w:asciiTheme="minorEastAsia" w:hAnsiTheme="minorEastAsia" w:eastAsiaTheme="minorEastAsia" w:cstheme="minorEastAsia"/>
          <w:sz w:val="24"/>
          <w:szCs w:val="24"/>
          <w:highlight w:val="none"/>
        </w:rPr>
        <w:t>支持使用</w:t>
      </w:r>
      <w:r>
        <w:rPr>
          <w:rFonts w:hint="eastAsia" w:asciiTheme="minorEastAsia" w:hAnsiTheme="minorEastAsia" w:eastAsiaTheme="minorEastAsia" w:cstheme="minorEastAsia"/>
          <w:sz w:val="24"/>
          <w:szCs w:val="24"/>
          <w:highlight w:val="none"/>
          <w:lang w:val="en-US" w:eastAsia="zh-CN"/>
        </w:rPr>
        <w:t>OCR</w:t>
      </w:r>
      <w:r>
        <w:rPr>
          <w:rFonts w:hint="eastAsia" w:asciiTheme="minorEastAsia" w:hAnsiTheme="minorEastAsia" w:eastAsiaTheme="minorEastAsia" w:cstheme="minorEastAsia"/>
          <w:sz w:val="24"/>
          <w:szCs w:val="24"/>
          <w:highlight w:val="none"/>
        </w:rPr>
        <w:t>识别等新技术，推动报销</w:t>
      </w:r>
      <w:r>
        <w:rPr>
          <w:rFonts w:hint="eastAsia" w:asciiTheme="minorEastAsia" w:hAnsiTheme="minorEastAsia" w:eastAsiaTheme="minorEastAsia" w:cstheme="minorEastAsia"/>
          <w:sz w:val="24"/>
          <w:szCs w:val="24"/>
          <w:highlight w:val="none"/>
          <w:lang w:eastAsia="zh-CN"/>
        </w:rPr>
        <w:t>业务流程</w:t>
      </w:r>
      <w:r>
        <w:rPr>
          <w:rFonts w:hint="eastAsia" w:asciiTheme="minorEastAsia" w:hAnsiTheme="minorEastAsia" w:eastAsiaTheme="minorEastAsia" w:cstheme="minorEastAsia"/>
          <w:sz w:val="24"/>
          <w:szCs w:val="24"/>
          <w:highlight w:val="none"/>
        </w:rPr>
        <w:t>标准化、便捷化、自动化、票据影像化、审批移动化、档案电子化和业财一体化。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bookmarkStart w:id="5" w:name="_bookmark61"/>
      <w:bookmarkEnd w:id="5"/>
      <w:r>
        <w:rPr>
          <w:rFonts w:hint="eastAsia" w:asciiTheme="minorEastAsia" w:hAnsiTheme="minorEastAsia" w:eastAsiaTheme="minorEastAsia" w:cstheme="minorEastAsia"/>
          <w:sz w:val="24"/>
          <w:szCs w:val="24"/>
          <w:highlight w:val="none"/>
          <w:lang w:val="en-US" w:eastAsia="zh-CN"/>
        </w:rPr>
        <w:t xml:space="preserve">2.2  </w:t>
      </w:r>
      <w:r>
        <w:rPr>
          <w:rFonts w:hint="eastAsia" w:asciiTheme="minorEastAsia" w:hAnsiTheme="minorEastAsia" w:eastAsiaTheme="minorEastAsia" w:cstheme="minorEastAsia"/>
          <w:sz w:val="24"/>
          <w:szCs w:val="24"/>
          <w:highlight w:val="none"/>
          <w:lang w:eastAsia="zh-CN"/>
        </w:rPr>
        <w:t>报销</w:t>
      </w:r>
      <w:r>
        <w:rPr>
          <w:rFonts w:hint="eastAsia" w:asciiTheme="minorEastAsia" w:hAnsiTheme="minorEastAsia" w:eastAsiaTheme="minorEastAsia" w:cstheme="minorEastAsia"/>
          <w:sz w:val="24"/>
          <w:szCs w:val="24"/>
          <w:highlight w:val="none"/>
        </w:rPr>
        <w:t>设置</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医院的报销业务、费用管理、审批流转等相关活动；并满足医院内控管理、流程设计和费用控制等要求。支持各种设置规则，如资金来源设置、费用申请控制规则设置、常用单据设置、借款控制设置、费用类型设置、报销类型设置、报销标准设置、流程配置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bookmarkStart w:id="6" w:name="_bookmark62"/>
      <w:bookmarkEnd w:id="6"/>
      <w:r>
        <w:rPr>
          <w:rFonts w:hint="eastAsia" w:asciiTheme="minorEastAsia" w:hAnsiTheme="minorEastAsia" w:eastAsiaTheme="minorEastAsia" w:cstheme="minorEastAsia"/>
          <w:sz w:val="24"/>
          <w:szCs w:val="24"/>
          <w:highlight w:val="none"/>
          <w:lang w:val="en-US" w:eastAsia="zh-CN"/>
        </w:rPr>
        <w:t xml:space="preserve">2.3  </w:t>
      </w:r>
      <w:r>
        <w:rPr>
          <w:rFonts w:hint="eastAsia" w:asciiTheme="minorEastAsia" w:hAnsiTheme="minorEastAsia" w:eastAsiaTheme="minorEastAsia" w:cstheme="minorEastAsia"/>
          <w:sz w:val="24"/>
          <w:szCs w:val="24"/>
          <w:highlight w:val="none"/>
        </w:rPr>
        <w:t>费用申请</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支持费用申请及预算管控。支持费用报销标准知识库嵌入</w:t>
      </w:r>
      <w:r>
        <w:rPr>
          <w:rFonts w:hint="eastAsia" w:asciiTheme="minorEastAsia" w:hAnsiTheme="minorEastAsia" w:eastAsiaTheme="minorEastAsia" w:cstheme="minorEastAsia"/>
          <w:sz w:val="24"/>
          <w:szCs w:val="24"/>
          <w:highlight w:val="none"/>
          <w:lang w:eastAsia="zh-CN"/>
        </w:rPr>
        <w:t>、报销标准自动带入</w:t>
      </w:r>
      <w:r>
        <w:rPr>
          <w:rFonts w:hint="eastAsia" w:asciiTheme="minorEastAsia" w:hAnsiTheme="minorEastAsia" w:eastAsiaTheme="minorEastAsia" w:cstheme="minorEastAsia"/>
          <w:sz w:val="24"/>
          <w:szCs w:val="24"/>
          <w:highlight w:val="none"/>
        </w:rPr>
        <w:t>及维护</w:t>
      </w:r>
      <w:r>
        <w:rPr>
          <w:rFonts w:hint="eastAsia" w:asciiTheme="minorEastAsia" w:hAnsiTheme="minorEastAsia" w:eastAsiaTheme="minorEastAsia" w:cstheme="minorEastAsia"/>
          <w:sz w:val="24"/>
          <w:szCs w:val="24"/>
          <w:highlight w:val="none"/>
          <w:lang w:eastAsia="zh-CN"/>
        </w:rPr>
        <w:t>等功能</w:t>
      </w:r>
      <w:r>
        <w:rPr>
          <w:rFonts w:hint="eastAsia" w:asciiTheme="minorEastAsia" w:hAnsiTheme="minorEastAsia" w:eastAsiaTheme="minorEastAsia" w:cstheme="minorEastAsia"/>
          <w:sz w:val="24"/>
          <w:szCs w:val="24"/>
          <w:highlight w:val="none"/>
        </w:rPr>
        <w:t>。支持对已审批通过的费用申请进行预算</w:t>
      </w:r>
      <w:r>
        <w:rPr>
          <w:rFonts w:hint="eastAsia" w:asciiTheme="minorEastAsia" w:hAnsiTheme="minorEastAsia" w:eastAsiaTheme="minorEastAsia" w:cstheme="minorEastAsia"/>
          <w:sz w:val="24"/>
          <w:szCs w:val="24"/>
          <w:highlight w:val="none"/>
          <w:lang w:eastAsia="zh-CN"/>
        </w:rPr>
        <w:t>执行统计</w:t>
      </w:r>
      <w:r>
        <w:rPr>
          <w:rFonts w:hint="eastAsia" w:asciiTheme="minorEastAsia" w:hAnsiTheme="minorEastAsia" w:eastAsiaTheme="minorEastAsia" w:cstheme="minorEastAsia"/>
          <w:sz w:val="24"/>
          <w:szCs w:val="24"/>
          <w:highlight w:val="none"/>
        </w:rPr>
        <w:t>。支持申请单录入、管理、查询等。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bookmarkStart w:id="7" w:name="_bookmark63"/>
      <w:bookmarkEnd w:id="7"/>
      <w:r>
        <w:rPr>
          <w:rFonts w:hint="eastAsia" w:asciiTheme="minorEastAsia" w:hAnsiTheme="minorEastAsia" w:eastAsiaTheme="minorEastAsia" w:cstheme="minorEastAsia"/>
          <w:sz w:val="24"/>
          <w:szCs w:val="24"/>
          <w:highlight w:val="none"/>
          <w:lang w:val="en-US" w:eastAsia="zh-CN"/>
        </w:rPr>
        <w:t xml:space="preserve">2.4  </w:t>
      </w:r>
      <w:r>
        <w:rPr>
          <w:rFonts w:hint="eastAsia" w:asciiTheme="minorEastAsia" w:hAnsiTheme="minorEastAsia" w:eastAsiaTheme="minorEastAsia" w:cstheme="minorEastAsia"/>
          <w:sz w:val="24"/>
          <w:szCs w:val="24"/>
          <w:highlight w:val="none"/>
        </w:rPr>
        <w:t>借/还款管理</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支持医院借款管理业务，与报销管理、预算管理相关联，满足借款占用预算、报销冲借款、扣减预算等功能。</w:t>
      </w:r>
      <w:r>
        <w:rPr>
          <w:rFonts w:hint="eastAsia" w:asciiTheme="minorEastAsia" w:hAnsiTheme="minorEastAsia" w:eastAsiaTheme="minorEastAsia" w:cstheme="minorEastAsia"/>
          <w:sz w:val="24"/>
          <w:szCs w:val="24"/>
        </w:rPr>
        <w:t>支持事前申请、员工借款、冲销借款及报销，能够根据申报金额进行预算管控以及借款逾期预警提醒功能。同时支持对每笔借款业务一一对应核销处理。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bookmarkStart w:id="8" w:name="_bookmark65"/>
      <w:bookmarkEnd w:id="8"/>
      <w:bookmarkStart w:id="9" w:name="_bookmark64"/>
      <w:bookmarkEnd w:id="9"/>
      <w:r>
        <w:rPr>
          <w:rFonts w:hint="eastAsia" w:asciiTheme="minorEastAsia" w:hAnsiTheme="minorEastAsia" w:eastAsiaTheme="minorEastAsia" w:cstheme="minorEastAsia"/>
          <w:sz w:val="24"/>
          <w:szCs w:val="24"/>
          <w:highlight w:val="none"/>
          <w:lang w:val="en-US" w:eastAsia="zh-CN"/>
        </w:rPr>
        <w:t xml:space="preserve">2.5  </w:t>
      </w:r>
      <w:r>
        <w:rPr>
          <w:rFonts w:hint="eastAsia" w:asciiTheme="minorEastAsia" w:hAnsiTheme="minorEastAsia" w:eastAsiaTheme="minorEastAsia" w:cstheme="minorEastAsia"/>
          <w:sz w:val="24"/>
          <w:szCs w:val="24"/>
          <w:highlight w:val="none"/>
        </w:rPr>
        <w:t>费用核算</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支持医院借款、报销等业务的费用核算。</w:t>
      </w:r>
      <w:r>
        <w:rPr>
          <w:rFonts w:hint="eastAsia" w:asciiTheme="minorEastAsia" w:hAnsiTheme="minorEastAsia" w:eastAsiaTheme="minorEastAsia" w:cstheme="minorEastAsia"/>
          <w:sz w:val="24"/>
          <w:szCs w:val="24"/>
        </w:rPr>
        <w:t>报销业务与财务账务一体化处理，自动生成相关的财务凭证，形成财务的闭环处理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highlight w:val="none"/>
        </w:rPr>
        <w:t>支持费用处理时的预算控制。</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w:t>
      </w:r>
      <w:r>
        <w:rPr>
          <w:rFonts w:hint="eastAsia" w:asciiTheme="minorEastAsia" w:hAnsiTheme="minorEastAsia" w:cstheme="minorEastAsia"/>
          <w:b/>
          <w:bCs/>
          <w:sz w:val="28"/>
          <w:szCs w:val="28"/>
          <w:highlight w:val="none"/>
          <w:lang w:val="en-US" w:eastAsia="zh-CN"/>
        </w:rPr>
        <w:t>五</w:t>
      </w:r>
      <w:r>
        <w:rPr>
          <w:rFonts w:hint="eastAsia" w:asciiTheme="minorEastAsia" w:hAnsiTheme="minorEastAsia" w:eastAsiaTheme="minorEastAsia" w:cstheme="minorEastAsia"/>
          <w:b/>
          <w:bCs/>
          <w:sz w:val="28"/>
          <w:szCs w:val="28"/>
          <w:highlight w:val="none"/>
          <w:lang w:val="en-US" w:eastAsia="zh-CN"/>
        </w:rPr>
        <w:t>）合同管理系统：</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1、核心需求：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1.1  统一医院合同模板，规范医院合同管理流程，降低内控风险。支持收款、付款、非经济类合同管理，</w:t>
      </w:r>
      <w:r>
        <w:rPr>
          <w:rFonts w:hint="eastAsia" w:asciiTheme="minorEastAsia" w:hAnsiTheme="minorEastAsia" w:eastAsiaTheme="minorEastAsia" w:cstheme="minorEastAsia"/>
          <w:sz w:val="24"/>
          <w:szCs w:val="24"/>
        </w:rPr>
        <w:t>并支持合同类别的自定义</w:t>
      </w:r>
      <w:r>
        <w:rPr>
          <w:rFonts w:hint="eastAsia" w:asciiTheme="minorEastAsia" w:hAnsiTheme="minorEastAsia" w:eastAsiaTheme="minorEastAsia" w:cstheme="minorEastAsia"/>
          <w:sz w:val="24"/>
          <w:szCs w:val="24"/>
          <w:highlight w:val="none"/>
          <w:lang w:val="en-US" w:eastAsia="zh-CN"/>
        </w:rPr>
        <w:t>；从合同录入、审批、生效、执行、修改变更、终止结束等环节实现合同全周期管理；与预算、物资、财务、专项等系统无缝衔接，实现数据共享。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sz w:val="24"/>
          <w:szCs w:val="24"/>
          <w:highlight w:val="none"/>
          <w:lang w:val="en-US" w:eastAsia="zh-CN"/>
        </w:rPr>
        <w:t xml:space="preserve">1.2  </w:t>
      </w:r>
      <w:r>
        <w:rPr>
          <w:rFonts w:hint="eastAsia" w:asciiTheme="minorEastAsia" w:hAnsiTheme="minorEastAsia" w:eastAsiaTheme="minorEastAsia" w:cstheme="minorEastAsia"/>
          <w:b w:val="0"/>
          <w:bCs w:val="0"/>
          <w:color w:val="000000" w:themeColor="text1"/>
          <w:sz w:val="24"/>
          <w:szCs w:val="24"/>
          <w:highlight w:val="none"/>
          <w:lang w:eastAsia="zh-CN"/>
          <w14:textFill>
            <w14:solidFill>
              <w14:schemeClr w14:val="tx1"/>
            </w14:solidFill>
          </w14:textFill>
        </w:rPr>
        <w:t>预算、报销、核算、合同系统作为一体化的数据应用管理。实现合同审批、执行</w:t>
      </w:r>
      <w:r>
        <w:rPr>
          <w:rFonts w:hint="eastAsia" w:asciiTheme="minorEastAsia" w:hAnsiTheme="minorEastAsia" w:eastAsiaTheme="minorEastAsia" w:cstheme="minorEastAsia"/>
          <w:b w:val="0"/>
          <w:bCs w:val="0"/>
          <w:color w:val="000000" w:themeColor="text1"/>
          <w:kern w:val="0"/>
          <w:sz w:val="24"/>
          <w:szCs w:val="24"/>
          <w:highlight w:val="none"/>
          <w:lang w:val="en-US" w:eastAsia="zh-CN"/>
          <w14:textFill>
            <w14:solidFill>
              <w14:schemeClr w14:val="tx1"/>
            </w14:solidFill>
          </w14:textFill>
        </w:rPr>
        <w:t>与预算项目关联；实现合同支付规划管理，支付预警提醒；资金合同，支持按日期分合同类别查询计划支付的现金流量统计功能，协助现金流量预算的编制。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1.3  供应商可通过外网合同平台，填写合同关键信息，生成合同，减少合同拟定工作量</w:t>
      </w:r>
      <w:r>
        <w:rPr>
          <w:rFonts w:hint="eastAsia" w:asciiTheme="minorEastAsia" w:hAnsiTheme="minorEastAsia" w:cstheme="minorEastAsia"/>
          <w:sz w:val="24"/>
          <w:szCs w:val="24"/>
          <w:highlight w:val="none"/>
          <w:lang w:val="en-US" w:eastAsia="zh-CN"/>
        </w:rPr>
        <w:t>；律师可通过外网合同平台，提供法律审查意见，完善相关合同条款。或提供更便捷的合同拟定流程方案。</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2、具体需求描述：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 xml:space="preserve">2.1  </w:t>
      </w:r>
      <w:r>
        <w:rPr>
          <w:rFonts w:hint="eastAsia" w:asciiTheme="minorEastAsia" w:hAnsiTheme="minorEastAsia" w:eastAsiaTheme="minorEastAsia" w:cstheme="minorEastAsia"/>
          <w:sz w:val="24"/>
          <w:szCs w:val="24"/>
          <w:highlight w:val="none"/>
        </w:rPr>
        <w:t>提供合同起草、录入、审批、生效、执行、完结的全生命周期管理。支持合同信息共享及合同执行管控</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不包括人事劳动合同管理</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bookmarkStart w:id="10" w:name="_bookmark154"/>
      <w:bookmarkEnd w:id="10"/>
      <w:r>
        <w:rPr>
          <w:rFonts w:hint="eastAsia" w:asciiTheme="minorEastAsia" w:hAnsiTheme="minorEastAsia" w:eastAsiaTheme="minorEastAsia" w:cstheme="minorEastAsia"/>
          <w:sz w:val="24"/>
          <w:szCs w:val="24"/>
          <w:highlight w:val="none"/>
          <w:lang w:val="en-US" w:eastAsia="zh-CN"/>
        </w:rPr>
        <w:t xml:space="preserve">2.2  </w:t>
      </w:r>
      <w:r>
        <w:rPr>
          <w:rFonts w:hint="eastAsia" w:asciiTheme="minorEastAsia" w:hAnsiTheme="minorEastAsia" w:eastAsiaTheme="minorEastAsia" w:cstheme="minorEastAsia"/>
          <w:sz w:val="24"/>
          <w:szCs w:val="24"/>
          <w:highlight w:val="none"/>
        </w:rPr>
        <w:t>签订管理</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经济合同的签订管理，可定义采购合同、协议供货合同、维保服务合同等多种合同模板；支持合同的起草编制、合同审批、电子图片及电子文件管理、合同签订、用印审批、合同打印、合同备案、合同借阅等。支持提供灵活可配置的合同整体流程管理；支持合同预警、到期提醒等信息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bookmarkStart w:id="11" w:name="_bookmark155"/>
      <w:bookmarkEnd w:id="11"/>
      <w:r>
        <w:rPr>
          <w:rFonts w:hint="eastAsia" w:asciiTheme="minorEastAsia" w:hAnsiTheme="minorEastAsia" w:eastAsiaTheme="minorEastAsia" w:cstheme="minorEastAsia"/>
          <w:sz w:val="24"/>
          <w:szCs w:val="24"/>
          <w:highlight w:val="none"/>
          <w:lang w:val="en-US" w:eastAsia="zh-CN"/>
        </w:rPr>
        <w:t xml:space="preserve">2.3  </w:t>
      </w:r>
      <w:r>
        <w:rPr>
          <w:rFonts w:hint="eastAsia" w:asciiTheme="minorEastAsia" w:hAnsiTheme="minorEastAsia" w:eastAsiaTheme="minorEastAsia" w:cstheme="minorEastAsia"/>
          <w:sz w:val="24"/>
          <w:szCs w:val="24"/>
          <w:highlight w:val="none"/>
        </w:rPr>
        <w:t>履行管理</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支持对经济合同履行情况跟踪及管理。支持合同履约相关计划</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支持记录合同履行过程中发生的重要事项，提示合同到期付款提醒、未履行提醒等预警信息。支持在合同执行完成后对合同执行情况进行定性和定量评价等。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bookmarkStart w:id="12" w:name="_bookmark156"/>
      <w:bookmarkEnd w:id="12"/>
      <w:r>
        <w:rPr>
          <w:rFonts w:hint="eastAsia" w:asciiTheme="minorEastAsia" w:hAnsiTheme="minorEastAsia" w:eastAsiaTheme="minorEastAsia" w:cstheme="minorEastAsia"/>
          <w:sz w:val="24"/>
          <w:szCs w:val="24"/>
          <w:highlight w:val="none"/>
          <w:lang w:val="en-US" w:eastAsia="zh-CN"/>
        </w:rPr>
        <w:t xml:space="preserve">2.4  </w:t>
      </w:r>
      <w:r>
        <w:rPr>
          <w:rFonts w:hint="eastAsia" w:asciiTheme="minorEastAsia" w:hAnsiTheme="minorEastAsia" w:eastAsiaTheme="minorEastAsia" w:cstheme="minorEastAsia"/>
          <w:sz w:val="24"/>
          <w:szCs w:val="24"/>
          <w:highlight w:val="none"/>
        </w:rPr>
        <w:t>合同模板</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支持对医院相关管理部门常用的、多种类合同的标准化模板进行管理</w:t>
      </w:r>
      <w:r>
        <w:rPr>
          <w:rFonts w:hint="eastAsia" w:asciiTheme="minorEastAsia" w:hAnsiTheme="minorEastAsia" w:cstheme="minorEastAsia"/>
          <w:sz w:val="24"/>
          <w:szCs w:val="24"/>
          <w:highlight w:val="none"/>
          <w:lang w:eastAsia="zh-CN"/>
        </w:rPr>
        <w:t>；支持关联多平台合同模板以供选择，提高合同拟定效率。模板</w:t>
      </w:r>
      <w:r>
        <w:rPr>
          <w:rFonts w:hint="eastAsia" w:asciiTheme="minorEastAsia" w:hAnsiTheme="minorEastAsia" w:eastAsiaTheme="minorEastAsia" w:cstheme="minorEastAsia"/>
          <w:sz w:val="24"/>
          <w:szCs w:val="24"/>
          <w:highlight w:val="none"/>
        </w:rPr>
        <w:t>包括模板定义、模板变更、模板复制、模板审核、模板发布、模板停用等。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bookmarkStart w:id="13" w:name="_bookmark157"/>
      <w:bookmarkEnd w:id="13"/>
      <w:r>
        <w:rPr>
          <w:rFonts w:hint="eastAsia" w:asciiTheme="minorEastAsia" w:hAnsiTheme="minorEastAsia" w:eastAsiaTheme="minorEastAsia" w:cstheme="minorEastAsia"/>
          <w:sz w:val="24"/>
          <w:szCs w:val="24"/>
          <w:highlight w:val="none"/>
          <w:lang w:val="en-US" w:eastAsia="zh-CN"/>
        </w:rPr>
        <w:t xml:space="preserve">2.5  </w:t>
      </w:r>
      <w:r>
        <w:rPr>
          <w:rFonts w:hint="eastAsia" w:asciiTheme="minorEastAsia" w:hAnsiTheme="minorEastAsia" w:eastAsiaTheme="minorEastAsia" w:cstheme="minorEastAsia"/>
          <w:sz w:val="24"/>
          <w:szCs w:val="24"/>
          <w:highlight w:val="none"/>
        </w:rPr>
        <w:t>归档查询管理</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支持归档记录查询。支持档案借阅信息记录查询，包括借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阅人、借阅时间、归还时间、借阅理由等。支持检索查询，包括按合同编号、合同内容、自定义条件检索等。</w:t>
      </w:r>
    </w:p>
    <w:p>
      <w:pPr>
        <w:pageBreakBefore w:val="0"/>
        <w:kinsoku/>
        <w:wordWrap/>
        <w:topLinePunct w:val="0"/>
        <w:bidi w:val="0"/>
        <w:spacing w:line="360" w:lineRule="auto"/>
        <w:ind w:firstLine="480" w:firstLineChars="200"/>
        <w:rPr>
          <w:rFonts w:hint="eastAsia" w:asciiTheme="minorEastAsia" w:hAnsiTheme="minorEastAsia" w:eastAsiaTheme="minorEastAsia" w:cstheme="minorEastAsia"/>
          <w:sz w:val="24"/>
          <w:szCs w:val="24"/>
          <w:highlight w:val="yellow"/>
          <w:lang w:val="en-US" w:eastAsia="zh-CN"/>
        </w:rPr>
      </w:pPr>
      <w:r>
        <w:rPr>
          <w:rFonts w:hint="eastAsia" w:asciiTheme="minorEastAsia" w:hAnsiTheme="minorEastAsia" w:eastAsiaTheme="minorEastAsia" w:cstheme="minorEastAsia"/>
          <w:sz w:val="24"/>
          <w:szCs w:val="24"/>
          <w:highlight w:val="none"/>
          <w:lang w:val="en-US" w:eastAsia="zh-CN"/>
        </w:rPr>
        <w:t>2.6  互联互通。</w:t>
      </w:r>
      <w:r>
        <w:rPr>
          <w:rFonts w:hint="eastAsia" w:asciiTheme="minorEastAsia" w:hAnsiTheme="minorEastAsia" w:eastAsiaTheme="minorEastAsia" w:cstheme="minorEastAsia"/>
          <w:sz w:val="24"/>
          <w:szCs w:val="24"/>
        </w:rPr>
        <w:t>支持</w:t>
      </w:r>
      <w:r>
        <w:rPr>
          <w:rFonts w:hint="eastAsia" w:asciiTheme="minorEastAsia" w:hAnsiTheme="minorEastAsia" w:eastAsiaTheme="minorEastAsia" w:cstheme="minorEastAsia"/>
          <w:sz w:val="24"/>
          <w:szCs w:val="24"/>
          <w:lang w:eastAsia="zh-CN"/>
        </w:rPr>
        <w:t>对相关业务</w:t>
      </w:r>
      <w:r>
        <w:rPr>
          <w:rFonts w:hint="eastAsia" w:asciiTheme="minorEastAsia" w:hAnsiTheme="minorEastAsia" w:eastAsiaTheme="minorEastAsia" w:cstheme="minorEastAsia"/>
          <w:sz w:val="24"/>
          <w:szCs w:val="24"/>
        </w:rPr>
        <w:t>往来系统的一体化应用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对收付款的控制以及生成收付款凭证。</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w:t>
      </w:r>
      <w:r>
        <w:rPr>
          <w:rFonts w:hint="eastAsia" w:asciiTheme="minorEastAsia" w:hAnsiTheme="minorEastAsia" w:cstheme="minorEastAsia"/>
          <w:b/>
          <w:bCs/>
          <w:sz w:val="28"/>
          <w:szCs w:val="28"/>
          <w:highlight w:val="none"/>
          <w:lang w:val="en-US" w:eastAsia="zh-CN"/>
        </w:rPr>
        <w:t>六</w:t>
      </w:r>
      <w:r>
        <w:rPr>
          <w:rFonts w:hint="eastAsia" w:asciiTheme="minorEastAsia" w:hAnsiTheme="minorEastAsia" w:eastAsiaTheme="minorEastAsia" w:cstheme="minorEastAsia"/>
          <w:b/>
          <w:bCs/>
          <w:sz w:val="28"/>
          <w:szCs w:val="28"/>
          <w:highlight w:val="none"/>
          <w:lang w:val="en-US" w:eastAsia="zh-CN"/>
        </w:rPr>
        <w:t>）银企联：</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1、核心需求：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1.1  根据审核通过的职工报销单关键信息，生成支付单据，实时对接给银行系统进行立即支付，支付成功后的信息通过系统反馈到报销单上；根据支付单据，一键生成财务凭证，形成“预算管理和报销➾财务系统记账➾银行系统支付”的高效工作模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1.2  实现医院资金的结算管理。通过银医直连，实现对医院资金的变动实时监管，根据财务与银行业务结算对账。</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2、具体需求描述：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 xml:space="preserve">2.1  </w:t>
      </w:r>
      <w:r>
        <w:rPr>
          <w:rFonts w:hint="eastAsia" w:asciiTheme="minorEastAsia" w:hAnsiTheme="minorEastAsia" w:eastAsiaTheme="minorEastAsia" w:cstheme="minorEastAsia"/>
          <w:sz w:val="24"/>
          <w:szCs w:val="24"/>
          <w:highlight w:val="none"/>
        </w:rPr>
        <w:t>银医直连</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支持网银配置，可提供银医直连正常业务开展的基础配置。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支持支付指令信息管理，可通过银医互联接口实时查询指令状态和支付状态。支持电子银行回单、银行对账单管理，支持到账通知或对账信息，提供离线查询银行对账单的信息。支持指令查询，查询付款单生成的转账支付指令，生成付款指令提交金融服务公司或银行，对指定账户执行电子支付。支持银医互联接口实时完成各类支付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cstheme="minorEastAsia"/>
          <w:b/>
          <w:bCs/>
          <w:sz w:val="28"/>
          <w:szCs w:val="28"/>
          <w:highlight w:val="none"/>
          <w:lang w:val="en-US" w:eastAsia="zh-CN"/>
        </w:rPr>
        <w:t>（七）</w:t>
      </w:r>
      <w:r>
        <w:rPr>
          <w:rFonts w:hint="eastAsia" w:asciiTheme="minorEastAsia" w:hAnsiTheme="minorEastAsia" w:eastAsiaTheme="minorEastAsia" w:cstheme="minorEastAsia"/>
          <w:b/>
          <w:bCs/>
          <w:sz w:val="28"/>
          <w:szCs w:val="28"/>
          <w:highlight w:val="none"/>
          <w:lang w:val="en-US" w:eastAsia="zh-CN"/>
        </w:rPr>
        <w:t>财务核算系统：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1、核心需求：</w:t>
      </w:r>
    </w:p>
    <w:p>
      <w:pPr>
        <w:pStyle w:val="2"/>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baseline"/>
        <w:rPr>
          <w:rFonts w:hint="eastAsia"/>
          <w:lang w:val="en-US" w:eastAsia="zh-CN"/>
        </w:rPr>
      </w:pPr>
      <w:r>
        <w:rPr>
          <w:rFonts w:hint="eastAsia" w:asciiTheme="minorEastAsia" w:hAnsiTheme="minorEastAsia" w:cstheme="minorEastAsia"/>
          <w:b w:val="0"/>
          <w:bCs w:val="0"/>
          <w:sz w:val="24"/>
          <w:szCs w:val="24"/>
          <w:highlight w:val="none"/>
          <w:lang w:val="en-US" w:eastAsia="zh-CN"/>
        </w:rPr>
        <w:t>1.1  满足</w:t>
      </w:r>
      <w:r>
        <w:rPr>
          <w:rFonts w:hint="eastAsia" w:asciiTheme="minorEastAsia" w:hAnsiTheme="minorEastAsia" w:eastAsiaTheme="minorEastAsia" w:cstheme="minorEastAsia"/>
          <w:b w:val="0"/>
          <w:bCs w:val="0"/>
          <w:sz w:val="24"/>
          <w:szCs w:val="24"/>
        </w:rPr>
        <w:t>《医院智慧管理分级评估标准体系（试行）》</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国卫办医函〔2021〕86 号</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cstheme="minorEastAsia"/>
          <w:b w:val="0"/>
          <w:bCs w:val="0"/>
          <w:sz w:val="24"/>
          <w:szCs w:val="24"/>
          <w:lang w:eastAsia="zh-CN"/>
        </w:rPr>
        <w:t>附件</w:t>
      </w:r>
      <w:r>
        <w:rPr>
          <w:rFonts w:hint="eastAsia" w:asciiTheme="minorEastAsia" w:hAnsi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lang w:val="en-US" w:eastAsia="zh-CN"/>
        </w:rPr>
        <w:t>医院智慧管理5级评估要求</w:t>
      </w:r>
      <w:r>
        <w:rPr>
          <w:rFonts w:hint="eastAsia" w:asciiTheme="minorEastAsia" w:hAnsiTheme="minorEastAsia" w:cstheme="minorEastAsia"/>
          <w:b w:val="0"/>
          <w:bCs w:val="0"/>
          <w:sz w:val="24"/>
          <w:szCs w:val="24"/>
          <w:lang w:val="en-US" w:eastAsia="zh-CN"/>
        </w:rPr>
        <w:t>》序号10</w:t>
      </w:r>
      <w:r>
        <w:rPr>
          <w:rFonts w:hint="eastAsia" w:asciiTheme="minorEastAsia" w:hAnsiTheme="minorEastAsia" w:cstheme="minorEastAsia"/>
          <w:b w:val="0"/>
          <w:bCs w:val="0"/>
          <w:sz w:val="24"/>
          <w:szCs w:val="24"/>
          <w:lang w:eastAsia="zh-CN"/>
        </w:rPr>
        <w:t>关于财务会计的</w:t>
      </w:r>
      <w:r>
        <w:rPr>
          <w:rFonts w:hint="eastAsia" w:asciiTheme="minorEastAsia" w:hAnsiTheme="minorEastAsia" w:cstheme="minorEastAsia"/>
          <w:b w:val="0"/>
          <w:bCs w:val="0"/>
          <w:sz w:val="24"/>
          <w:szCs w:val="24"/>
          <w:lang w:val="en-US" w:eastAsia="zh-CN"/>
        </w:rPr>
        <w:t>5级及基本需求；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lang w:val="en-US" w:eastAsia="zh-CN"/>
        </w:rPr>
        <w:t xml:space="preserve">  满足政府会计制度核算要求，支持双基础、双功能、双报告，实现总账管理、出纳管理、应收应付管理、报表管理等财务日常核算工作要求；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lang w:val="en-US" w:eastAsia="zh-CN"/>
        </w:rPr>
        <w:t xml:space="preserve">  实现全面财务数据与相关业务系统对接，如医疗收入管理、物资管理、资产管理、报销管理、医院HIS、合同管理、人力资源管理等系统，业务数据自动采集校验并生成财务凭证；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lang w:val="en-US" w:eastAsia="zh-CN"/>
        </w:rPr>
        <w:t xml:space="preserve">  完成</w:t>
      </w:r>
      <w:r>
        <w:rPr>
          <w:rFonts w:hint="eastAsia" w:asciiTheme="minorEastAsia" w:hAnsiTheme="minorEastAsia" w:eastAsiaTheme="minorEastAsia" w:cstheme="minorEastAsia"/>
          <w:sz w:val="24"/>
          <w:szCs w:val="24"/>
        </w:rPr>
        <w:t>财务核算系统与省</w:t>
      </w:r>
      <w:r>
        <w:rPr>
          <w:rFonts w:hint="eastAsia" w:asciiTheme="minorEastAsia" w:hAnsiTheme="minorEastAsia" w:eastAsiaTheme="minorEastAsia" w:cstheme="minorEastAsia"/>
          <w:sz w:val="24"/>
          <w:szCs w:val="24"/>
          <w:lang w:eastAsia="zh-CN"/>
        </w:rPr>
        <w:t>财政厅省</w:t>
      </w:r>
      <w:r>
        <w:rPr>
          <w:rFonts w:hint="eastAsia" w:asciiTheme="minorEastAsia" w:hAnsiTheme="minorEastAsia" w:eastAsiaTheme="minorEastAsia" w:cstheme="minorEastAsia"/>
          <w:sz w:val="24"/>
          <w:szCs w:val="24"/>
        </w:rPr>
        <w:t>级财务核算监管系统数据接口开发</w:t>
      </w:r>
      <w:r>
        <w:rPr>
          <w:rFonts w:hint="eastAsia" w:asciiTheme="minorEastAsia" w:hAnsiTheme="minorEastAsia" w:eastAsiaTheme="minorEastAsia" w:cstheme="minorEastAsia"/>
          <w:sz w:val="24"/>
          <w:szCs w:val="24"/>
          <w:lang w:eastAsia="zh-CN"/>
        </w:rPr>
        <w:t>、基础资料和凭证导入功能；</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eastAsia="zh-CN"/>
        </w:rPr>
      </w:pPr>
      <w:r>
        <w:rPr>
          <w:rFonts w:hint="eastAsia" w:asciiTheme="minorEastAsia" w:hAnsiTheme="minorEastAsia" w:eastAsiaTheme="minorEastAsia" w:cstheme="minorEastAsia"/>
          <w:b/>
          <w:bCs/>
          <w:sz w:val="28"/>
          <w:szCs w:val="28"/>
          <w:highlight w:val="none"/>
          <w:lang w:val="en-US" w:eastAsia="zh-CN"/>
        </w:rPr>
        <w:t>2、具体需求描述：</w:t>
      </w:r>
    </w:p>
    <w:p>
      <w:pPr>
        <w:pageBreakBefore w:val="0"/>
        <w:kinsoku/>
        <w:wordWrap/>
        <w:topLinePunct w:val="0"/>
        <w:bidi w:val="0"/>
        <w:spacing w:line="360" w:lineRule="auto"/>
        <w:ind w:firstLine="482" w:firstLineChars="200"/>
        <w:rPr>
          <w:rFonts w:hint="eastAsia" w:asciiTheme="minorEastAsia" w:hAnsiTheme="minorEastAsia" w:eastAsiaTheme="minorEastAsia" w:cstheme="minorEastAsia"/>
          <w:b/>
          <w:bCs/>
          <w:sz w:val="24"/>
          <w:szCs w:val="24"/>
          <w:highlight w:val="none"/>
        </w:rPr>
      </w:pPr>
      <w:bookmarkStart w:id="14" w:name="_bookmark54"/>
      <w:bookmarkEnd w:id="14"/>
      <w:bookmarkStart w:id="15" w:name="_bookmark57"/>
      <w:bookmarkEnd w:id="15"/>
      <w:bookmarkStart w:id="16" w:name="_bookmark56"/>
      <w:bookmarkEnd w:id="16"/>
      <w:bookmarkStart w:id="17" w:name="_bookmark53"/>
      <w:bookmarkEnd w:id="17"/>
      <w:bookmarkStart w:id="18" w:name="_bookmark52"/>
      <w:bookmarkEnd w:id="18"/>
      <w:r>
        <w:rPr>
          <w:rFonts w:hint="eastAsia" w:asciiTheme="minorEastAsia" w:hAnsiTheme="minorEastAsia" w:eastAsiaTheme="minorEastAsia" w:cstheme="minorEastAsia"/>
          <w:b/>
          <w:bCs/>
          <w:sz w:val="24"/>
          <w:szCs w:val="24"/>
          <w:highlight w:val="none"/>
          <w:lang w:val="en-US" w:eastAsia="zh-CN"/>
        </w:rPr>
        <w:t xml:space="preserve">2.1  </w:t>
      </w:r>
      <w:r>
        <w:rPr>
          <w:rFonts w:hint="eastAsia" w:asciiTheme="minorEastAsia" w:hAnsiTheme="minorEastAsia" w:eastAsiaTheme="minorEastAsia" w:cstheme="minorEastAsia"/>
          <w:b/>
          <w:bCs/>
          <w:sz w:val="24"/>
          <w:szCs w:val="24"/>
          <w:highlight w:val="none"/>
        </w:rPr>
        <w:t>总账管理</w:t>
      </w:r>
    </w:p>
    <w:p>
      <w:pPr>
        <w:pageBreakBefore w:val="0"/>
        <w:kinsoku/>
        <w:wordWrap/>
        <w:topLinePunct w:val="0"/>
        <w:bidi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总账管理</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从账务处理所需初始信息，到凭证录入、审核、记账，以及各种辅助核算账信息的输入和输出，包括部门核算、供应商核算、科研项目核算和往来核算等，产生各种会计账簿输出打印等内容。包括凭证制单、自动凭证、凭证审核、凭证记账、凭证打印、凭证模板、凭证统计等信息。</w:t>
      </w:r>
    </w:p>
    <w:p>
      <w:pPr>
        <w:pageBreakBefore w:val="0"/>
        <w:kinsoku/>
        <w:wordWrap/>
        <w:topLinePunct w:val="0"/>
        <w:bidi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按照2019年政府会计制度的规范要求，支持平行记账。预置标准的财务会计科目和预算会计科目，支持在同一个凭证中处理财务凭证和预算凭证；</w:t>
      </w:r>
    </w:p>
    <w:p>
      <w:pPr>
        <w:pageBreakBefore w:val="0"/>
        <w:kinsoku/>
        <w:wordWrap/>
        <w:topLinePunct w:val="0"/>
        <w:bidi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支持凭证处理过程中的财务预算差异校验、现金流量校验等。系统支持差异项智能指定，一键完成所有凭证差异项的自动指定，无需手工指定差异项，并自动生成符合新制度要求的差异项报表；</w:t>
      </w:r>
    </w:p>
    <w:p>
      <w:pPr>
        <w:pageBreakBefore w:val="0"/>
        <w:kinsoku/>
        <w:wordWrap/>
        <w:topLinePunct w:val="0"/>
        <w:bidi w:val="0"/>
        <w:spacing w:line="360" w:lineRule="auto"/>
        <w:ind w:firstLine="480" w:firstLineChars="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lang w:eastAsia="zh-CN"/>
        </w:rPr>
        <w:t>）智能</w:t>
      </w:r>
      <w:r>
        <w:rPr>
          <w:rFonts w:hint="eastAsia" w:asciiTheme="minorEastAsia" w:hAnsiTheme="minorEastAsia" w:eastAsiaTheme="minorEastAsia" w:cstheme="minorEastAsia"/>
          <w:sz w:val="24"/>
          <w:szCs w:val="24"/>
          <w:highlight w:val="none"/>
        </w:rPr>
        <w:t>查账功能</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w:t>
      </w:r>
      <w:r>
        <w:rPr>
          <w:rFonts w:hint="eastAsia" w:asciiTheme="minorEastAsia" w:hAnsiTheme="minorEastAsia" w:eastAsiaTheme="minorEastAsia" w:cstheme="minorEastAsia"/>
          <w:sz w:val="24"/>
          <w:szCs w:val="24"/>
          <w:highlight w:val="none"/>
          <w:lang w:eastAsia="zh-CN"/>
        </w:rPr>
        <w:t>对各类来源的凭证、总账、明细账、辅助账、自动生成类的</w:t>
      </w:r>
      <w:r>
        <w:rPr>
          <w:rFonts w:hint="eastAsia" w:asciiTheme="minorEastAsia" w:hAnsiTheme="minorEastAsia" w:eastAsiaTheme="minorEastAsia" w:cstheme="minorEastAsia"/>
          <w:sz w:val="24"/>
          <w:szCs w:val="24"/>
          <w:highlight w:val="none"/>
        </w:rPr>
        <w:t>原始单据进行多维度的</w:t>
      </w:r>
      <w:r>
        <w:rPr>
          <w:rFonts w:hint="eastAsia" w:asciiTheme="minorEastAsia" w:hAnsiTheme="minorEastAsia" w:eastAsiaTheme="minorEastAsia" w:cstheme="minorEastAsia"/>
          <w:sz w:val="24"/>
          <w:szCs w:val="24"/>
          <w:highlight w:val="none"/>
          <w:lang w:eastAsia="zh-CN"/>
        </w:rPr>
        <w:t>智能查询</w:t>
      </w:r>
      <w:r>
        <w:rPr>
          <w:rFonts w:hint="eastAsia" w:asciiTheme="minorEastAsia" w:hAnsiTheme="minorEastAsia" w:eastAsiaTheme="minorEastAsia" w:cstheme="minorEastAsia"/>
          <w:sz w:val="24"/>
          <w:szCs w:val="24"/>
          <w:highlight w:val="none"/>
        </w:rPr>
        <w:t>功能；</w:t>
      </w:r>
      <w:r>
        <w:rPr>
          <w:rFonts w:hint="eastAsia" w:asciiTheme="minorEastAsia" w:hAnsiTheme="minorEastAsia" w:eastAsiaTheme="minorEastAsia" w:cstheme="minorEastAsia"/>
          <w:sz w:val="24"/>
          <w:szCs w:val="24"/>
          <w:highlight w:val="none"/>
          <w:lang w:eastAsia="zh-CN"/>
        </w:rPr>
        <w:t>支持</w:t>
      </w:r>
      <w:r>
        <w:rPr>
          <w:rFonts w:hint="eastAsia" w:asciiTheme="minorEastAsia" w:hAnsiTheme="minorEastAsia" w:eastAsiaTheme="minorEastAsia" w:cstheme="minorEastAsia"/>
          <w:sz w:val="24"/>
          <w:szCs w:val="24"/>
          <w:highlight w:val="none"/>
        </w:rPr>
        <w:t>跨年度查询功能</w:t>
      </w:r>
      <w:r>
        <w:rPr>
          <w:rFonts w:hint="eastAsia" w:asciiTheme="minorEastAsia" w:hAnsiTheme="minorEastAsia" w:eastAsiaTheme="minorEastAsia" w:cstheme="minorEastAsia"/>
          <w:sz w:val="24"/>
          <w:szCs w:val="24"/>
          <w:highlight w:val="none"/>
          <w:lang w:eastAsia="zh-CN"/>
        </w:rPr>
        <w:t>；</w:t>
      </w:r>
    </w:p>
    <w:p>
      <w:pPr>
        <w:pageBreakBefore w:val="0"/>
        <w:kinsoku/>
        <w:wordWrap/>
        <w:topLinePunct w:val="0"/>
        <w:bidi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提供财务会计期末结转和预算会计的期末结转功能，实现自动期末结转；期末结转中的费用摊销和费用预提自动结转：通过设置费用摊销和费用预提凭证模板，自动生成费用摊销凭证和费用预提凭证；</w:t>
      </w:r>
    </w:p>
    <w:p>
      <w:pPr>
        <w:pageBreakBefore w:val="0"/>
        <w:kinsoku/>
        <w:wordWrap/>
        <w:topLinePunct w:val="0"/>
        <w:bidi w:val="0"/>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预置现金流量项目，指定现金及现金等价物科目的现金流量项目；支持凭证录入时指定现金流量项目，同时支持现金流量拆分模板设置，系统可按模板规则自动指定；</w:t>
      </w:r>
    </w:p>
    <w:p>
      <w:pPr>
        <w:pageBreakBefore w:val="0"/>
        <w:kinsoku/>
        <w:wordWrap/>
        <w:topLinePunct w:val="0"/>
        <w:bidi w:val="0"/>
        <w:spacing w:line="360" w:lineRule="auto"/>
        <w:ind w:firstLine="482"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lang w:val="en-US" w:eastAsia="zh-CN"/>
        </w:rPr>
        <w:t xml:space="preserve">2.2  </w:t>
      </w:r>
      <w:r>
        <w:rPr>
          <w:rFonts w:hint="eastAsia" w:asciiTheme="minorEastAsia" w:hAnsiTheme="minorEastAsia" w:eastAsiaTheme="minorEastAsia" w:cstheme="minorEastAsia"/>
          <w:b/>
          <w:bCs/>
          <w:sz w:val="24"/>
          <w:szCs w:val="24"/>
          <w:highlight w:val="none"/>
        </w:rPr>
        <w:t>自动凭证</w:t>
      </w: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sz w:val="24"/>
          <w:szCs w:val="24"/>
          <w:highlight w:val="none"/>
        </w:rPr>
        <w:t>支持按照医院的业务，定义财务凭证的入账规则，并根据规则自动生成凭证，实现自动生成的凭证反查业务明细；对新政府会计在医疗行业的应用有深刻理解，根据业务规则，在相关信息系统的支撑下，能与</w:t>
      </w:r>
      <w:r>
        <w:rPr>
          <w:rFonts w:hint="eastAsia" w:asciiTheme="minorEastAsia" w:hAnsiTheme="minorEastAsia" w:eastAsiaTheme="minorEastAsia" w:cstheme="minorEastAsia"/>
          <w:sz w:val="24"/>
          <w:szCs w:val="24"/>
          <w:highlight w:val="none"/>
          <w:lang w:eastAsia="zh-CN"/>
        </w:rPr>
        <w:t>相关的各类</w:t>
      </w:r>
      <w:r>
        <w:rPr>
          <w:rFonts w:hint="eastAsia" w:asciiTheme="minorEastAsia" w:hAnsiTheme="minorEastAsia" w:eastAsiaTheme="minorEastAsia" w:cstheme="minorEastAsia"/>
          <w:sz w:val="24"/>
          <w:szCs w:val="24"/>
          <w:highlight w:val="none"/>
        </w:rPr>
        <w:t>业务系统等第三方系统高度集成，完成业务自动生成财务会计凭证和预算凭证。</w:t>
      </w:r>
    </w:p>
    <w:p>
      <w:pPr>
        <w:pageBreakBefore w:val="0"/>
        <w:kinsoku/>
        <w:wordWrap/>
        <w:topLinePunct w:val="0"/>
        <w:bidi w:val="0"/>
        <w:spacing w:line="360" w:lineRule="auto"/>
        <w:ind w:firstLine="482"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lang w:val="en-US" w:eastAsia="zh-CN"/>
        </w:rPr>
        <w:t>2.</w:t>
      </w:r>
      <w:r>
        <w:rPr>
          <w:rFonts w:hint="eastAsia" w:asciiTheme="minorEastAsia" w:hAnsiTheme="minorEastAsia" w:eastAsiaTheme="minorEastAsia" w:cstheme="minorEastAsia"/>
          <w:b/>
          <w:bCs/>
          <w:sz w:val="24"/>
          <w:szCs w:val="24"/>
          <w:highlight w:val="none"/>
        </w:rPr>
        <w:t>3</w:t>
      </w:r>
      <w:r>
        <w:rPr>
          <w:rFonts w:hint="eastAsia" w:asciiTheme="minorEastAsia" w:hAnsiTheme="minorEastAsia" w:eastAsiaTheme="minorEastAsia" w:cstheme="minorEastAsia"/>
          <w:b/>
          <w:bCs/>
          <w:sz w:val="24"/>
          <w:szCs w:val="24"/>
          <w:highlight w:val="none"/>
          <w:lang w:val="en-US" w:eastAsia="zh-CN"/>
        </w:rPr>
        <w:t xml:space="preserve">  </w:t>
      </w:r>
      <w:r>
        <w:rPr>
          <w:rFonts w:hint="eastAsia" w:asciiTheme="minorEastAsia" w:hAnsiTheme="minorEastAsia" w:eastAsiaTheme="minorEastAsia" w:cstheme="minorEastAsia"/>
          <w:b/>
          <w:bCs/>
          <w:sz w:val="24"/>
          <w:szCs w:val="24"/>
          <w:highlight w:val="none"/>
        </w:rPr>
        <w:t>出纳管理</w:t>
      </w: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sz w:val="24"/>
          <w:szCs w:val="24"/>
          <w:highlight w:val="none"/>
        </w:rPr>
        <w:t>满足出纳管理的需要，包括出纳的全部工作内容：现金银行出纳流水账登记、现金银行日记账管理等日常工作处理；同时支持不同银行对账单导入</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包括银行初始、日记账、出纳账登记等信息。支持银医直连。</w:t>
      </w:r>
    </w:p>
    <w:p>
      <w:pPr>
        <w:pageBreakBefore w:val="0"/>
        <w:kinsoku/>
        <w:wordWrap/>
        <w:topLinePunct w:val="0"/>
        <w:bidi w:val="0"/>
        <w:spacing w:line="360" w:lineRule="auto"/>
        <w:ind w:firstLine="482"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lang w:val="en-US" w:eastAsia="zh-CN"/>
        </w:rPr>
        <w:t xml:space="preserve">2.4  </w:t>
      </w:r>
      <w:r>
        <w:rPr>
          <w:rFonts w:hint="eastAsia" w:asciiTheme="minorEastAsia" w:hAnsiTheme="minorEastAsia" w:eastAsiaTheme="minorEastAsia" w:cstheme="minorEastAsia"/>
          <w:b/>
          <w:bCs/>
          <w:sz w:val="24"/>
          <w:szCs w:val="24"/>
          <w:highlight w:val="none"/>
        </w:rPr>
        <w:t>往来管理</w:t>
      </w: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sz w:val="24"/>
          <w:szCs w:val="24"/>
          <w:highlight w:val="none"/>
        </w:rPr>
        <w:t>往来管理包括应收管理系统和应付管理系统两部分内容，能够帮助医疗机构从财务层面管控业务，强化资金流入流出的核算与管理，保证医疗机构资金的健康流动；提供应付单、预付款单的录入、供应商付款的处理、单据核销处理等功能，并提供应付及付款常用报表的查询分析等业务的全流程管理；</w:t>
      </w:r>
    </w:p>
    <w:p>
      <w:pPr>
        <w:pageBreakBefore w:val="0"/>
        <w:kinsoku/>
        <w:wordWrap/>
        <w:topLinePunct w:val="0"/>
        <w:bidi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系统提供坏账计提功能，支持余额百分比法、账龄分析法、个别认定法等多种方法计提坏账；支持票到货未到、票货同到、货到票未到三种情况下的结算和核销，支持自动、手工逐笔或批量核销；能够与其他系统互联互通，可以通过各个系统业务信息自动生成应付款、预付款单据信息，也支持单据手工录入。并且能够与财务系统对接，自动生成凭证，实现业务与账务数据同步。</w:t>
      </w:r>
    </w:p>
    <w:p>
      <w:pPr>
        <w:pageBreakBefore w:val="0"/>
        <w:kinsoku/>
        <w:wordWrap/>
        <w:topLinePunct w:val="0"/>
        <w:bidi w:val="0"/>
        <w:spacing w:line="360" w:lineRule="auto"/>
        <w:ind w:firstLine="482" w:firstLineChars="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b/>
          <w:bCs/>
          <w:sz w:val="24"/>
          <w:szCs w:val="24"/>
          <w:highlight w:val="none"/>
          <w:lang w:val="en-US" w:eastAsia="zh-CN"/>
        </w:rPr>
        <w:t>2.</w:t>
      </w:r>
      <w:r>
        <w:rPr>
          <w:rFonts w:hint="eastAsia" w:asciiTheme="minorEastAsia" w:hAnsiTheme="minorEastAsia" w:eastAsiaTheme="minorEastAsia" w:cstheme="minorEastAsia"/>
          <w:b/>
          <w:bCs/>
          <w:sz w:val="24"/>
          <w:szCs w:val="24"/>
          <w:highlight w:val="none"/>
        </w:rPr>
        <w:t>5</w:t>
      </w:r>
      <w:r>
        <w:rPr>
          <w:rFonts w:hint="eastAsia" w:asciiTheme="minorEastAsia" w:hAnsiTheme="minorEastAsia" w:eastAsiaTheme="minorEastAsia" w:cstheme="minorEastAsia"/>
          <w:b/>
          <w:bCs/>
          <w:sz w:val="24"/>
          <w:szCs w:val="24"/>
          <w:highlight w:val="none"/>
          <w:lang w:val="en-US" w:eastAsia="zh-CN"/>
        </w:rPr>
        <w:t xml:space="preserve">  </w:t>
      </w:r>
      <w:r>
        <w:rPr>
          <w:rFonts w:hint="eastAsia" w:asciiTheme="minorEastAsia" w:hAnsiTheme="minorEastAsia" w:eastAsiaTheme="minorEastAsia" w:cstheme="minorEastAsia"/>
          <w:b/>
          <w:bCs/>
          <w:sz w:val="24"/>
          <w:szCs w:val="24"/>
          <w:highlight w:val="none"/>
        </w:rPr>
        <w:t>报表管理</w:t>
      </w: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sz w:val="24"/>
          <w:szCs w:val="24"/>
          <w:highlight w:val="none"/>
        </w:rPr>
        <w:t>系统能自动出具政府会计制度要求的财务报表，包括资产负债表、收入费用表、净资产变动表、现金流量表等；能够根据常用的报表取数公式，直接获取账务中的数据。取数公式满足新制度中要求的财务报表和预算会计报表的取数要求，可按医院要求进行个性化报表的自定义；能按照财务会计科目体系和预算会计科目体系提供两套丰富的账册报表</w:t>
      </w:r>
      <w:r>
        <w:rPr>
          <w:rFonts w:hint="eastAsia" w:asciiTheme="minorEastAsia" w:hAnsiTheme="minorEastAsia" w:eastAsiaTheme="minorEastAsia" w:cstheme="minorEastAsia"/>
          <w:sz w:val="24"/>
          <w:szCs w:val="24"/>
          <w:highlight w:val="none"/>
          <w:lang w:eastAsia="zh-CN"/>
        </w:rPr>
        <w:t>、分析报表。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（八）成本管理系统：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1、核心需求</w:t>
      </w:r>
    </w:p>
    <w:p>
      <w:pPr>
        <w:pStyle w:val="2"/>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baseline"/>
        <w:rPr>
          <w:rFonts w:hint="eastAsia"/>
          <w:lang w:val="en-US" w:eastAsia="zh-CN"/>
        </w:rPr>
      </w:pPr>
      <w:r>
        <w:rPr>
          <w:rFonts w:hint="eastAsia" w:asciiTheme="minorEastAsia" w:hAnsiTheme="minorEastAsia" w:cstheme="minorEastAsia"/>
          <w:b w:val="0"/>
          <w:bCs w:val="0"/>
          <w:sz w:val="24"/>
          <w:szCs w:val="24"/>
          <w:highlight w:val="none"/>
          <w:lang w:val="en-US" w:eastAsia="zh-CN"/>
        </w:rPr>
        <w:t>1.1  满足</w:t>
      </w:r>
      <w:r>
        <w:rPr>
          <w:rFonts w:hint="eastAsia" w:asciiTheme="minorEastAsia" w:hAnsiTheme="minorEastAsia" w:eastAsiaTheme="minorEastAsia" w:cstheme="minorEastAsia"/>
          <w:b w:val="0"/>
          <w:bCs w:val="0"/>
          <w:sz w:val="24"/>
          <w:szCs w:val="24"/>
        </w:rPr>
        <w:t>《医院智慧管理分级评估标准体系（试行）》</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国卫办医函〔2021〕86 号</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cstheme="minorEastAsia"/>
          <w:b w:val="0"/>
          <w:bCs w:val="0"/>
          <w:sz w:val="24"/>
          <w:szCs w:val="24"/>
          <w:lang w:eastAsia="zh-CN"/>
        </w:rPr>
        <w:t>附件</w:t>
      </w:r>
      <w:r>
        <w:rPr>
          <w:rFonts w:hint="eastAsia" w:asciiTheme="minorEastAsia" w:hAnsi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lang w:val="en-US" w:eastAsia="zh-CN"/>
        </w:rPr>
        <w:t>医院智慧管理5级评估要求</w:t>
      </w:r>
      <w:r>
        <w:rPr>
          <w:rFonts w:hint="eastAsia" w:asciiTheme="minorEastAsia" w:hAnsiTheme="minorEastAsia" w:cstheme="minorEastAsia"/>
          <w:b w:val="0"/>
          <w:bCs w:val="0"/>
          <w:sz w:val="24"/>
          <w:szCs w:val="24"/>
          <w:lang w:val="en-US" w:eastAsia="zh-CN"/>
        </w:rPr>
        <w:t>》序号21</w:t>
      </w:r>
      <w:r>
        <w:rPr>
          <w:rFonts w:hint="eastAsia" w:asciiTheme="minorEastAsia" w:hAnsiTheme="minorEastAsia" w:cstheme="minorEastAsia"/>
          <w:b w:val="0"/>
          <w:bCs w:val="0"/>
          <w:sz w:val="24"/>
          <w:szCs w:val="24"/>
          <w:lang w:eastAsia="zh-CN"/>
        </w:rPr>
        <w:t>关于成本控制的</w:t>
      </w:r>
      <w:r>
        <w:rPr>
          <w:rFonts w:hint="eastAsia" w:asciiTheme="minorEastAsia" w:hAnsiTheme="minorEastAsia" w:cstheme="minorEastAsia"/>
          <w:b w:val="0"/>
          <w:bCs w:val="0"/>
          <w:sz w:val="24"/>
          <w:szCs w:val="24"/>
          <w:lang w:val="en-US" w:eastAsia="zh-CN"/>
        </w:rPr>
        <w:t>5级及基本需求；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 xml:space="preserve">1.2  </w:t>
      </w:r>
      <w:r>
        <w:rPr>
          <w:rFonts w:hint="eastAsia" w:asciiTheme="minorEastAsia" w:hAnsiTheme="minorEastAsia" w:eastAsiaTheme="minorEastAsia" w:cstheme="minorEastAsia"/>
          <w:sz w:val="24"/>
          <w:szCs w:val="24"/>
          <w:highlight w:val="none"/>
          <w:lang w:val="en-US" w:eastAsia="zh-CN"/>
        </w:rPr>
        <w:t>各科室能够查看并追溯与科室相关的各类成本，能够获得自身成本分析报表，结合收入，分析科室收益情况；有不同类型科室业务与成本相关的知识库。</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2、具体需求描述</w:t>
      </w:r>
    </w:p>
    <w:p>
      <w:pPr>
        <w:pStyle w:val="3"/>
        <w:pageBreakBefore w:val="0"/>
        <w:widowControl w:val="0"/>
        <w:kinsoku/>
        <w:wordWrap/>
        <w:overflowPunct/>
        <w:topLinePunct w:val="0"/>
        <w:autoSpaceDE w:val="0"/>
        <w:autoSpaceDN w:val="0"/>
        <w:bidi w:val="0"/>
        <w:adjustRightInd w:val="0"/>
        <w:snapToGrid w:val="0"/>
        <w:spacing w:before="0" w:after="0" w:line="360" w:lineRule="auto"/>
        <w:ind w:right="-34" w:firstLine="482" w:firstLineChars="200"/>
        <w:jc w:val="left"/>
        <w:textAlignment w:val="auto"/>
        <w:rPr>
          <w:rFonts w:hint="eastAsia" w:asciiTheme="minorEastAsia" w:hAnsiTheme="minorEastAsia" w:eastAsiaTheme="minorEastAsia" w:cstheme="minorEastAsia"/>
          <w:b w:val="0"/>
          <w:bCs w:val="0"/>
          <w:sz w:val="24"/>
          <w:szCs w:val="24"/>
        </w:rPr>
      </w:pPr>
      <w:bookmarkStart w:id="19" w:name="_Toc102035263"/>
      <w:r>
        <w:rPr>
          <w:rFonts w:hint="eastAsia" w:asciiTheme="minorEastAsia" w:hAnsiTheme="minorEastAsia" w:eastAsiaTheme="minorEastAsia" w:cstheme="minorEastAsia"/>
          <w:sz w:val="24"/>
          <w:szCs w:val="24"/>
          <w:highlight w:val="none"/>
          <w:lang w:val="en-US" w:eastAsia="zh-CN"/>
        </w:rPr>
        <w:t>2.1  科室</w:t>
      </w:r>
      <w:r>
        <w:rPr>
          <w:rFonts w:hint="eastAsia" w:asciiTheme="minorEastAsia" w:hAnsiTheme="minorEastAsia" w:eastAsiaTheme="minorEastAsia" w:cstheme="minorEastAsia"/>
          <w:sz w:val="24"/>
          <w:szCs w:val="24"/>
          <w:highlight w:val="none"/>
        </w:rPr>
        <w:t>成本管理系统</w:t>
      </w:r>
      <w:bookmarkEnd w:id="19"/>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b w:val="0"/>
          <w:bCs w:val="0"/>
          <w:sz w:val="24"/>
          <w:szCs w:val="24"/>
        </w:rPr>
        <w:t>科室成本核算是将医院业务活动中所发生的各种耗费以科室为核算对象进行归集和分配，采用四类三级分摊方法，计算出科室成本的过程。实现院级成本核算、科室成本核算</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帮助医院实现全院和科室的相关收入、费用、效益等数据的相关的展现及分析。通过医院各核算单元成本构成分析找到成本控制点。提高全员成本控制意识，提升医院的社会效益和经济效益。</w:t>
      </w:r>
    </w:p>
    <w:p>
      <w:pPr>
        <w:pageBreakBefore w:val="0"/>
        <w:widowControl w:val="0"/>
        <w:kinsoku/>
        <w:wordWrap/>
        <w:overflowPunct/>
        <w:topLinePunct w:val="0"/>
        <w:bidi w:val="0"/>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基础数据</w:t>
      </w:r>
    </w:p>
    <w:p>
      <w:pPr>
        <w:pageBreakBefore w:val="0"/>
        <w:widowControl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参数设置：灵活设置各类成本分摊参数。</w:t>
      </w:r>
    </w:p>
    <w:p>
      <w:pPr>
        <w:pageBreakBefore w:val="0"/>
        <w:widowControl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础信息：对医院各核算单元的明细数据进行维护，包含收入数据、人力成本、物资成本、药品成本、固定资产折旧、风险基金、内部服务量、工作量等，提供数据的记录、查询、修改、添加、删除等功能；支持总账驱动成本，业务驱动成本两种模式；支持收入、成本明细数据与总账数据核对校验。</w:t>
      </w:r>
    </w:p>
    <w:p>
      <w:pPr>
        <w:pageBreakBefore w:val="0"/>
        <w:widowControl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分摊关系设置：设置会计科目、科室部门、工资项目、物资分类、药品分类、资产分类、职称与专业技术关系、资金来源与资金构成关系等分摊关系明细设置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支持自定义核算科室分类，满足各类成本在不同级次的科室间进行分项、逐级、分步</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自动分摊</w:t>
      </w:r>
      <w:r>
        <w:rPr>
          <w:rFonts w:hint="eastAsia" w:asciiTheme="minorEastAsia" w:hAnsiTheme="minorEastAsia" w:eastAsiaTheme="minorEastAsia" w:cstheme="minorEastAsia"/>
          <w:sz w:val="24"/>
          <w:szCs w:val="24"/>
          <w:lang w:eastAsia="zh-CN"/>
        </w:rPr>
        <w:t>规则，如对医技科室的成本分摊，能衔接第三方系统的医技工作量来实现对医技科室成本向临床科室成本的归集分摊</w:t>
      </w:r>
      <w:r>
        <w:rPr>
          <w:rFonts w:hint="eastAsia" w:asciiTheme="minorEastAsia" w:hAnsiTheme="minorEastAsia" w:eastAsiaTheme="minorEastAsia" w:cstheme="minorEastAsia"/>
          <w:sz w:val="24"/>
          <w:szCs w:val="24"/>
        </w:rPr>
        <w:t>。</w:t>
      </w:r>
    </w:p>
    <w:p>
      <w:pPr>
        <w:pageBreakBefore w:val="0"/>
        <w:widowControl w:val="0"/>
        <w:kinsoku/>
        <w:wordWrap/>
        <w:overflowPunct/>
        <w:topLinePunct w:val="0"/>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收入数据</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对医疗收入数据和其它收入的数据进行维护，包括增加、修改、删除、归集、查询等各种功能，并提供收入数据的统计汇总；能够从HIS、财务核算等系统获取医院的医疗收入数据、财政科教收入数据、其他收入数据等；</w:t>
      </w:r>
    </w:p>
    <w:p>
      <w:pPr>
        <w:pageBreakBefore w:val="0"/>
        <w:widowControl w:val="0"/>
        <w:kinsoku/>
        <w:wordWrap/>
        <w:overflowPunct/>
        <w:topLinePunct w:val="0"/>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成本数据</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能够自动从财务核算系统、HRP相关业务系统、HIS等第三方系统获取成人力成本、物资成本、药品成本、资产成本、风险基金、其他成本的相关数据；</w:t>
      </w:r>
    </w:p>
    <w:p>
      <w:pPr>
        <w:pageBreakBefore w:val="0"/>
        <w:widowControl w:val="0"/>
        <w:kinsoku/>
        <w:wordWrap/>
        <w:overflowPunct/>
        <w:topLinePunct w:val="0"/>
        <w:bidi w:val="0"/>
        <w:spacing w:line="360" w:lineRule="auto"/>
        <w:ind w:firstLine="482"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工作量数据</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对门诊工作量、住院工作量、医技工作量、内部服务工作量进行维护，包括增加、修改、删除、查询等。</w:t>
      </w:r>
    </w:p>
    <w:p>
      <w:pPr>
        <w:pageBreakBefore w:val="0"/>
        <w:widowControl w:val="0"/>
        <w:kinsoku/>
        <w:wordWrap/>
        <w:overflowPunct/>
        <w:topLinePunct w:val="0"/>
        <w:bidi w:val="0"/>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分摊设置</w:t>
      </w:r>
    </w:p>
    <w:p>
      <w:pPr>
        <w:pageBreakBefore w:val="0"/>
        <w:widowControl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定义成本分摊级次及分摊流程，可按照科室分类定义分摊顺序，也可按照单独或指定的核算单元提取数据源并分摊到指定的科室或科室类别上。新增核算科室进行分摊定向关系设置时能够实现单科室批量设置。自定义各类成本项目在不同级次的分摊参数（收支配比、收入比例、执行收入比例、工作量、服务量、人</w:t>
      </w:r>
      <w:r>
        <w:rPr>
          <w:rFonts w:hint="eastAsia" w:asciiTheme="minorEastAsia" w:hAnsiTheme="minorEastAsia" w:eastAsiaTheme="minorEastAsia" w:cstheme="minorEastAsia"/>
          <w:sz w:val="24"/>
          <w:szCs w:val="24"/>
          <w:lang w:eastAsia="zh-CN"/>
        </w:rPr>
        <w:t>数</w:t>
      </w:r>
      <w:r>
        <w:rPr>
          <w:rFonts w:hint="eastAsia" w:asciiTheme="minorEastAsia" w:hAnsiTheme="minorEastAsia" w:eastAsiaTheme="minorEastAsia" w:cstheme="minorEastAsia"/>
          <w:sz w:val="24"/>
          <w:szCs w:val="24"/>
        </w:rPr>
        <w:t>、面积等），支持某一科室不同成本项目采用不同参数进行分摊，支持同一成本项目在不同级次上采用不同参数进行分摊。成本分摊结果及收入归集结果与会计核算系统收入费用自动进行校验，保证一致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系统支持对非临床科室的开单收入按自定义的参数分摊到临床科室</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可以自定义多类公共成本分摊模板，分摊参数可以事先定义，公共成本分摊完后可以自动生成会计凭证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采用四类三级分摊方法，将医院科室分为行政管理类、医疗辅助类、医疗技术类、临床服务类，并通过对各级分摊的方法设定，分别将全院的各项成本分项逐级分步骤的分摊到直接医疗科室，同时支持按照总额分摊与成本项目分摊</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披露各级各类科室的全部成本情况，并可以查询分摊明细；支持分摊模型多级次分摊自由配置；支持同级科室或向下级科室定向分摊；支持成本分摊方法按照总额分摊与成本项目分摊；支持分摊计算前校验检查；对“水、电、气费”等大用户科室，应遵循重要性原则，能够直接计量到相应的核算责任中心的，按照实际发生数，据实核算成本；无法单独计量的，以人员、面积或床位比例作为参数向全院分摊；标准四类科室分摊模型支持自由灵活配置，满足医院对科室不同级次多级分摊要求。</w:t>
      </w:r>
    </w:p>
    <w:p>
      <w:pPr>
        <w:pageBreakBefore w:val="0"/>
        <w:widowControl w:val="0"/>
        <w:kinsoku/>
        <w:wordWrap/>
        <w:overflowPunct/>
        <w:topLinePunct w:val="0"/>
        <w:bidi w:val="0"/>
        <w:spacing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6</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成本计算</w:t>
      </w:r>
      <w:r>
        <w:rPr>
          <w:rFonts w:hint="eastAsia" w:asciiTheme="minorEastAsia" w:hAnsiTheme="minorEastAsia" w:eastAsiaTheme="minorEastAsia" w:cstheme="minorEastAsia"/>
          <w:b/>
          <w:bCs/>
          <w:sz w:val="24"/>
          <w:szCs w:val="24"/>
          <w:lang w:eastAsia="zh-CN"/>
        </w:rPr>
        <w:t>及分析</w:t>
      </w:r>
    </w:p>
    <w:p>
      <w:pPr>
        <w:pageBreakBefore w:val="0"/>
        <w:widowControl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执行科室成本计算，对分摊尾差进行计算对数，可查询成本分摊明细。</w:t>
      </w:r>
    </w:p>
    <w:p>
      <w:pPr>
        <w:pageBreakBefore w:val="0"/>
        <w:widowControl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能够满足医院目前“收入分析”、“成本分析”、“效益分析”等分析内容；</w:t>
      </w:r>
    </w:p>
    <w:p>
      <w:pPr>
        <w:pageBreakBefore w:val="0"/>
        <w:widowControl w:val="0"/>
        <w:kinsoku/>
        <w:wordWrap/>
        <w:overflowPunct/>
        <w:topLinePunct w:val="0"/>
        <w:bidi w:val="0"/>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能分析到每一级核算单元在分摊过程中的直接成本与间接成本数据；能够反映</w:t>
      </w:r>
      <w:r>
        <w:rPr>
          <w:rFonts w:hint="eastAsia" w:asciiTheme="minorEastAsia" w:hAnsiTheme="minorEastAsia" w:eastAsiaTheme="minorEastAsia" w:cstheme="minorEastAsia"/>
          <w:sz w:val="24"/>
          <w:szCs w:val="24"/>
          <w:lang w:eastAsia="zh-CN"/>
        </w:rPr>
        <w:t>科室</w:t>
      </w:r>
      <w:r>
        <w:rPr>
          <w:rFonts w:hint="eastAsia" w:asciiTheme="minorEastAsia" w:hAnsiTheme="minorEastAsia" w:eastAsiaTheme="minorEastAsia" w:cstheme="minorEastAsia"/>
          <w:sz w:val="24"/>
          <w:szCs w:val="24"/>
        </w:rPr>
        <w:t>成本的构成情况，并按成本项目明细列示，揭示各项目对各科室医疗成本的影响程度以及控制成本的目标，指导科室解决成本</w:t>
      </w:r>
      <w:r>
        <w:rPr>
          <w:rFonts w:hint="eastAsia" w:asciiTheme="minorEastAsia" w:hAnsiTheme="minorEastAsia" w:cstheme="minorEastAsia"/>
          <w:sz w:val="24"/>
          <w:szCs w:val="24"/>
          <w:lang w:eastAsia="zh-CN"/>
        </w:rPr>
        <w:t>管理</w:t>
      </w:r>
      <w:r>
        <w:rPr>
          <w:rFonts w:hint="eastAsia" w:asciiTheme="minorEastAsia" w:hAnsiTheme="minorEastAsia" w:eastAsiaTheme="minorEastAsia" w:cstheme="minorEastAsia"/>
          <w:sz w:val="24"/>
          <w:szCs w:val="24"/>
        </w:rPr>
        <w:t>问题；</w:t>
      </w:r>
      <w:r>
        <w:rPr>
          <w:rFonts w:hint="eastAsia" w:asciiTheme="minorEastAsia" w:hAnsiTheme="minorEastAsia" w:cstheme="minorEastAsia"/>
          <w:sz w:val="24"/>
          <w:szCs w:val="24"/>
          <w:lang w:eastAsia="zh-CN"/>
        </w:rPr>
        <w:t>从</w:t>
      </w:r>
      <w:r>
        <w:rPr>
          <w:rFonts w:hint="eastAsia" w:asciiTheme="minorEastAsia" w:hAnsiTheme="minorEastAsia" w:eastAsiaTheme="minorEastAsia" w:cstheme="minorEastAsia"/>
          <w:sz w:val="24"/>
          <w:szCs w:val="24"/>
        </w:rPr>
        <w:t>不同</w:t>
      </w:r>
      <w:r>
        <w:rPr>
          <w:rFonts w:hint="eastAsia" w:asciiTheme="minorEastAsia" w:hAnsiTheme="minorEastAsia" w:cstheme="minorEastAsia"/>
          <w:sz w:val="24"/>
          <w:szCs w:val="24"/>
          <w:lang w:eastAsia="zh-CN"/>
        </w:rPr>
        <w:t>维度</w:t>
      </w:r>
      <w:r>
        <w:rPr>
          <w:rFonts w:hint="eastAsia" w:asciiTheme="minorEastAsia" w:hAnsiTheme="minorEastAsia" w:eastAsiaTheme="minorEastAsia" w:cstheme="minorEastAsia"/>
          <w:sz w:val="24"/>
          <w:szCs w:val="24"/>
        </w:rPr>
        <w:t>为成本控制</w:t>
      </w:r>
      <w:r>
        <w:rPr>
          <w:rFonts w:hint="eastAsia" w:asciiTheme="minorEastAsia" w:hAnsiTheme="minorEastAsia" w:cstheme="minorEastAsia"/>
          <w:sz w:val="24"/>
          <w:szCs w:val="24"/>
          <w:lang w:eastAsia="zh-CN"/>
        </w:rPr>
        <w:t>和</w:t>
      </w:r>
      <w:r>
        <w:rPr>
          <w:rFonts w:hint="eastAsia" w:asciiTheme="minorEastAsia" w:hAnsiTheme="minorEastAsia" w:eastAsiaTheme="minorEastAsia" w:cstheme="minorEastAsia"/>
          <w:sz w:val="24"/>
          <w:szCs w:val="24"/>
        </w:rPr>
        <w:t>应用提供实际成本</w:t>
      </w:r>
      <w:r>
        <w:rPr>
          <w:rFonts w:hint="eastAsia" w:asciiTheme="minorEastAsia" w:hAnsiTheme="minorEastAsia" w:cstheme="minorEastAsia"/>
          <w:sz w:val="24"/>
          <w:szCs w:val="24"/>
          <w:lang w:eastAsia="zh-CN"/>
        </w:rPr>
        <w:t>数</w:t>
      </w:r>
      <w:r>
        <w:rPr>
          <w:rFonts w:hint="eastAsia" w:asciiTheme="minorEastAsia" w:hAnsiTheme="minorEastAsia" w:eastAsiaTheme="minorEastAsia" w:cstheme="minorEastAsia"/>
          <w:sz w:val="24"/>
          <w:szCs w:val="24"/>
        </w:rPr>
        <w:t>和成本率：如固定成本/变动成本、直接成本/间接成本、人力成本/材料成本/药品成本/其他成本；系统必须具备灵活的自定义报表功能，满足医院未来扩展报表的要求。</w:t>
      </w:r>
      <w:bookmarkStart w:id="20" w:name="_Toc102035264"/>
    </w:p>
    <w:p>
      <w:pPr>
        <w:pageBreakBefore w:val="0"/>
        <w:widowControl w:val="0"/>
        <w:kinsoku/>
        <w:wordWrap/>
        <w:overflowPunct/>
        <w:topLinePunct w:val="0"/>
        <w:bidi w:val="0"/>
        <w:spacing w:line="360" w:lineRule="auto"/>
        <w:ind w:firstLine="482"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bCs/>
          <w:sz w:val="24"/>
          <w:szCs w:val="24"/>
          <w:lang w:val="en-US" w:eastAsia="zh-CN"/>
        </w:rPr>
        <w:t xml:space="preserve">2.2  </w:t>
      </w:r>
      <w:r>
        <w:rPr>
          <w:rFonts w:hint="eastAsia" w:asciiTheme="minorEastAsia" w:hAnsiTheme="minorEastAsia" w:eastAsiaTheme="minorEastAsia" w:cstheme="minorEastAsia"/>
          <w:b/>
          <w:bCs/>
          <w:sz w:val="24"/>
          <w:szCs w:val="24"/>
        </w:rPr>
        <w:t>项目成本管理系统</w:t>
      </w:r>
      <w:bookmarkEnd w:id="20"/>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val="0"/>
          <w:bCs w:val="0"/>
          <w:sz w:val="24"/>
          <w:szCs w:val="24"/>
        </w:rPr>
        <w:t>建立项目成本核算管理体系，采用作业成本法、成本收入比法、点数法等多种方式对临床单元和医技单元的诊疗项目成本进行核算。按计算内容不同，可以核算医疗服务项目医疗成本、医疗服务项目医疗全成本和医疗服务项目医院全成本。</w:t>
      </w:r>
    </w:p>
    <w:p>
      <w:pPr>
        <w:pageBreakBefore w:val="0"/>
        <w:widowControl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具备基础数据维护功能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系统需具备基础数据维护功能，包括基础档案、作业分类、作业字典库、成本动因维护、核算科室与收费项目的对照关系维护、收费项目与开单</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执行科室的对照关系维护、科室作业关系维护等；</w:t>
      </w:r>
    </w:p>
    <w:p>
      <w:pPr>
        <w:pageBreakBefore w:val="0"/>
        <w:widowControl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核算方法与核算模型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可根据核算方法的不同搭建不同的核算模型，支持作业成本法、比例系数法、项目点数法等可进行直接成本和间接成本核算模型的搭建，作业成本法支持引用作业成本知识库，体现某科室某服务项目的人工配备、材料消耗、设备配置等资源消耗因素；成本当量法支持项目当量值的设置。</w:t>
      </w:r>
    </w:p>
    <w:p>
      <w:pPr>
        <w:pageBreakBefore w:val="0"/>
        <w:widowControl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具备成本计算功能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使用作业成本法对医疗服务项目的间接成本进行分摊时，分摊过程分为：资源成本分配和作业成本分配。</w:t>
      </w:r>
    </w:p>
    <w:p>
      <w:pPr>
        <w:pageBreakBefore w:val="0"/>
        <w:widowControl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成本报表与分析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提供收费大类明细表、项目成本明细表、项目成本差异表、项目成本保本分析表、项目成本构成明细表、科室项目成本差异表、科室项目成本保本分析表、科室项目成本构成分析表等报表。也可根据医院要求进行自定义项目成本分析表。所有报表均可支持导出EXCEL、PDF格式。</w:t>
      </w:r>
    </w:p>
    <w:p>
      <w:pPr>
        <w:pageBreakBefore w:val="0"/>
        <w:widowControl w:val="0"/>
        <w:kinsoku/>
        <w:wordWrap/>
        <w:overflowPunct/>
        <w:topLinePunct w:val="0"/>
        <w:bidi w:val="0"/>
        <w:spacing w:line="360" w:lineRule="auto"/>
        <w:ind w:firstLine="723" w:firstLineChars="300"/>
        <w:textAlignment w:val="auto"/>
        <w:rPr>
          <w:rFonts w:hint="eastAsia" w:asciiTheme="minorEastAsia" w:hAnsiTheme="minorEastAsia" w:eastAsiaTheme="minorEastAsia" w:cstheme="minorEastAsia"/>
          <w:sz w:val="24"/>
          <w:szCs w:val="24"/>
        </w:rPr>
      </w:pPr>
      <w:bookmarkStart w:id="21" w:name="_Toc102035265"/>
      <w:r>
        <w:rPr>
          <w:rFonts w:hint="eastAsia" w:asciiTheme="minorEastAsia" w:hAnsiTheme="minorEastAsia" w:eastAsiaTheme="minorEastAsia" w:cstheme="minorEastAsia"/>
          <w:b/>
          <w:bCs/>
          <w:sz w:val="24"/>
          <w:szCs w:val="24"/>
          <w:lang w:val="en-US" w:eastAsia="zh-CN"/>
        </w:rPr>
        <w:t xml:space="preserve">2.3  </w:t>
      </w:r>
      <w:r>
        <w:rPr>
          <w:rFonts w:hint="eastAsia" w:asciiTheme="minorEastAsia" w:hAnsiTheme="minorEastAsia" w:eastAsiaTheme="minorEastAsia" w:cstheme="minorEastAsia"/>
          <w:b/>
          <w:bCs/>
          <w:sz w:val="24"/>
          <w:szCs w:val="24"/>
        </w:rPr>
        <w:t>病种成本管理系统</w:t>
      </w:r>
      <w:bookmarkEnd w:id="21"/>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正确计算各项病种服务的实际消耗和支出，通过核算过程及结果，寻找医疗资源和医疗服务流程优化的途径，根据数据分析找到内部费用的控制点，建立一套可行、可用、高效的成本管控的方法体系。</w:t>
      </w:r>
    </w:p>
    <w:p>
      <w:pPr>
        <w:pageBreakBefore w:val="0"/>
        <w:widowControl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highlight w:val="none"/>
        </w:rPr>
        <w:t>支持以 DRG 组/DIP 组为核算对象，按照流程和方法归集相关费用，计算 DRG/DIP 成本</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支持提供体系化的 DRG/DIP 成本分析功能，主要从盈亏、构成、收益、排名等角度分析；</w:t>
      </w:r>
      <w:r>
        <w:rPr>
          <w:rFonts w:hint="eastAsia" w:asciiTheme="minorEastAsia" w:hAnsiTheme="minorEastAsia" w:eastAsiaTheme="minorEastAsia" w:cstheme="minorEastAsia"/>
          <w:sz w:val="24"/>
          <w:szCs w:val="24"/>
          <w:highlight w:val="none"/>
          <w:lang w:eastAsia="zh-CN"/>
        </w:rPr>
        <w:t>支持</w:t>
      </w:r>
      <w:r>
        <w:rPr>
          <w:rFonts w:hint="eastAsia" w:asciiTheme="minorEastAsia" w:hAnsiTheme="minorEastAsia" w:eastAsiaTheme="minorEastAsia" w:cstheme="minorEastAsia"/>
          <w:sz w:val="24"/>
          <w:szCs w:val="24"/>
          <w:highlight w:val="none"/>
        </w:rPr>
        <w:t>各项目的对比、趋势、环比分析；支持提供盈亏平衡点测算分析等。</w:t>
      </w:r>
    </w:p>
    <w:p>
      <w:pPr>
        <w:pageBreakBefore w:val="0"/>
        <w:widowControl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rPr>
        <w:t>系统具备灵活的自定义报表功能，满足医院未来扩展报表的要求。按照病人、科室、院级的单位成本、收入构成、成本构成、单位收益等多</w:t>
      </w:r>
      <w:r>
        <w:rPr>
          <w:rFonts w:hint="eastAsia" w:asciiTheme="minorEastAsia" w:hAnsiTheme="minorEastAsia" w:cstheme="minorEastAsia"/>
          <w:sz w:val="24"/>
          <w:szCs w:val="24"/>
          <w:lang w:eastAsia="zh-CN"/>
        </w:rPr>
        <w:t>维度</w:t>
      </w:r>
      <w:r>
        <w:rPr>
          <w:rFonts w:hint="eastAsia" w:asciiTheme="minorEastAsia" w:hAnsiTheme="minorEastAsia" w:eastAsiaTheme="minorEastAsia" w:cstheme="minorEastAsia"/>
          <w:sz w:val="24"/>
          <w:szCs w:val="24"/>
        </w:rPr>
        <w:t>对病种进行查询分析。按照实际临床路径，对病种进行成本分析。能分析到每个患者、每个诊疗成本项目的成本数据；能够应用“环比分析法”、“比较分析法”、“趋势分析法”等多种分析方法对病种进行分析，寻找成本控制点，为管理者提供分析决策、控制的信息。建立与外部系统的数据连接，能够采集病案信息、收入数据、成本数据等数据信息，为病种成本核算提供数据来源。建立多维度，多角度的分析平台，利用平台从收入构成、成本构成、效益分析、趋势分析等维度对医院及科室的病种结构构成及难度系数构成、医院及科室的病种收益情况、同一病种在不同科室的成本，每一个</w:t>
      </w:r>
      <w:r>
        <w:rPr>
          <w:rFonts w:hint="eastAsia" w:asciiTheme="minorEastAsia" w:hAnsiTheme="minorEastAsia" w:cstheme="minorEastAsia"/>
          <w:sz w:val="24"/>
          <w:szCs w:val="24"/>
          <w:lang w:eastAsia="zh-CN"/>
        </w:rPr>
        <w:t>病例</w:t>
      </w:r>
      <w:r>
        <w:rPr>
          <w:rFonts w:hint="eastAsia" w:asciiTheme="minorEastAsia" w:hAnsiTheme="minorEastAsia" w:eastAsiaTheme="minorEastAsia" w:cstheme="minorEastAsia"/>
          <w:sz w:val="24"/>
          <w:szCs w:val="24"/>
        </w:rPr>
        <w:t>的成本构成情况，为医院管理及业务提供重要的数据参考。报表数据包括但不限于：</w:t>
      </w:r>
    </w:p>
    <w:p>
      <w:pPr>
        <w:pageBreakBefore w:val="0"/>
        <w:widowControl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①病种汇总统计表：从CMI维度统计查看全院的病例情况及收益状况；</w:t>
      </w:r>
    </w:p>
    <w:p>
      <w:pPr>
        <w:pageBreakBefore w:val="0"/>
        <w:widowControl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②</w:t>
      </w:r>
      <w:r>
        <w:rPr>
          <w:rFonts w:hint="eastAsia" w:asciiTheme="minorEastAsia" w:hAnsiTheme="minorEastAsia" w:eastAsiaTheme="minorEastAsia" w:cstheme="minorEastAsia"/>
          <w:sz w:val="24"/>
          <w:szCs w:val="24"/>
        </w:rPr>
        <w:t>科室TOP x：收入前x科室收益状况；</w:t>
      </w:r>
    </w:p>
    <w:p>
      <w:pPr>
        <w:pageBreakBefore w:val="0"/>
        <w:widowControl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③</w:t>
      </w:r>
      <w:r>
        <w:rPr>
          <w:rFonts w:hint="eastAsia" w:asciiTheme="minorEastAsia" w:hAnsiTheme="minorEastAsia" w:eastAsiaTheme="minorEastAsia" w:cstheme="minorEastAsia"/>
          <w:sz w:val="24"/>
          <w:szCs w:val="24"/>
        </w:rPr>
        <w:t>科室统计表：科室维度统计病种数据、科室收益状况；点击科室链接可查看具体某各科室病种病例数量、病种收益状况；</w:t>
      </w:r>
    </w:p>
    <w:p>
      <w:pPr>
        <w:pageBreakBefore w:val="0"/>
        <w:widowControl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④</w:t>
      </w:r>
      <w:r>
        <w:rPr>
          <w:rFonts w:hint="eastAsia" w:asciiTheme="minorEastAsia" w:hAnsiTheme="minorEastAsia" w:eastAsiaTheme="minorEastAsia" w:cstheme="minorEastAsia"/>
          <w:sz w:val="24"/>
          <w:szCs w:val="24"/>
        </w:rPr>
        <w:t>病种数据明细表：病种明细数据表查看个人成本、收入、收益等状况；</w:t>
      </w:r>
    </w:p>
    <w:p>
      <w:pPr>
        <w:pageBreakBefore w:val="0"/>
        <w:widowControl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⑤</w:t>
      </w:r>
      <w:r>
        <w:rPr>
          <w:rFonts w:hint="eastAsia" w:asciiTheme="minorEastAsia" w:hAnsiTheme="minorEastAsia" w:eastAsiaTheme="minorEastAsia" w:cstheme="minorEastAsia"/>
          <w:sz w:val="24"/>
          <w:szCs w:val="24"/>
        </w:rPr>
        <w:t>科室病种明细表：科室病种成本、收入及各占比等状况；</w:t>
      </w:r>
    </w:p>
    <w:p>
      <w:pPr>
        <w:pageBreakBefore w:val="0"/>
        <w:widowControl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⑥</w:t>
      </w:r>
      <w:r>
        <w:rPr>
          <w:rFonts w:hint="eastAsia" w:asciiTheme="minorEastAsia" w:hAnsiTheme="minorEastAsia" w:eastAsiaTheme="minorEastAsia" w:cstheme="minorEastAsia"/>
          <w:sz w:val="24"/>
          <w:szCs w:val="24"/>
        </w:rPr>
        <w:t>同病种不同科室收益表：查看同一个病种在不同科室的收益状况；查看同科室不同的手术等级收益状况。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highlight w:val="yellow"/>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资产管理系统：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cstheme="minorEastAsia"/>
          <w:b/>
          <w:bCs/>
          <w:sz w:val="28"/>
          <w:szCs w:val="28"/>
          <w:highlight w:val="none"/>
          <w:lang w:val="en-US" w:eastAsia="zh-CN"/>
        </w:rPr>
        <w:t>1、</w:t>
      </w:r>
      <w:r>
        <w:rPr>
          <w:rFonts w:hint="eastAsia" w:asciiTheme="minorEastAsia" w:hAnsiTheme="minorEastAsia" w:eastAsiaTheme="minorEastAsia" w:cstheme="minorEastAsia"/>
          <w:b/>
          <w:bCs/>
          <w:sz w:val="28"/>
          <w:szCs w:val="28"/>
          <w:highlight w:val="none"/>
          <w:lang w:val="en-US" w:eastAsia="zh-CN"/>
        </w:rPr>
        <w:t>核心需求：</w:t>
      </w:r>
    </w:p>
    <w:p>
      <w:pPr>
        <w:pStyle w:val="2"/>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baseline"/>
        <w:rPr>
          <w:rFonts w:hint="eastAsia"/>
          <w:lang w:val="en-US" w:eastAsia="zh-CN"/>
        </w:rPr>
      </w:pPr>
      <w:r>
        <w:rPr>
          <w:rFonts w:hint="eastAsia" w:asciiTheme="minorEastAsia" w:hAnsiTheme="minorEastAsia" w:cstheme="minorEastAsia"/>
          <w:b w:val="0"/>
          <w:bCs w:val="0"/>
          <w:sz w:val="24"/>
          <w:szCs w:val="24"/>
          <w:highlight w:val="none"/>
          <w:lang w:val="en-US" w:eastAsia="zh-CN"/>
        </w:rPr>
        <w:t>1.1  满足</w:t>
      </w:r>
      <w:r>
        <w:rPr>
          <w:rFonts w:hint="eastAsia" w:asciiTheme="minorEastAsia" w:hAnsiTheme="minorEastAsia" w:eastAsiaTheme="minorEastAsia" w:cstheme="minorEastAsia"/>
          <w:b w:val="0"/>
          <w:bCs w:val="0"/>
          <w:sz w:val="24"/>
          <w:szCs w:val="24"/>
        </w:rPr>
        <w:t>《医院智慧管理分级评估标准体系（试行）》</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国卫办医函〔2021〕86 号</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cstheme="minorEastAsia"/>
          <w:b w:val="0"/>
          <w:bCs w:val="0"/>
          <w:sz w:val="24"/>
          <w:szCs w:val="24"/>
          <w:lang w:eastAsia="zh-CN"/>
        </w:rPr>
        <w:t>附件</w:t>
      </w:r>
      <w:r>
        <w:rPr>
          <w:rFonts w:hint="eastAsia" w:asciiTheme="minorEastAsia" w:hAnsi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lang w:val="en-US" w:eastAsia="zh-CN"/>
        </w:rPr>
        <w:t>医院智慧管理5级评估要求</w:t>
      </w:r>
      <w:r>
        <w:rPr>
          <w:rFonts w:hint="eastAsia" w:asciiTheme="minorEastAsia" w:hAnsiTheme="minorEastAsia" w:cstheme="minorEastAsia"/>
          <w:b w:val="0"/>
          <w:bCs w:val="0"/>
          <w:sz w:val="24"/>
          <w:szCs w:val="24"/>
          <w:lang w:val="en-US" w:eastAsia="zh-CN"/>
        </w:rPr>
        <w:t>》序号12</w:t>
      </w:r>
      <w:r>
        <w:rPr>
          <w:rFonts w:hint="eastAsia" w:asciiTheme="minorEastAsia" w:hAnsiTheme="minorEastAsia" w:cstheme="minorEastAsia"/>
          <w:b w:val="0"/>
          <w:bCs w:val="0"/>
          <w:sz w:val="24"/>
          <w:szCs w:val="24"/>
          <w:lang w:eastAsia="zh-CN"/>
        </w:rPr>
        <w:t>关于资产账务管理、序号</w:t>
      </w:r>
      <w:r>
        <w:rPr>
          <w:rFonts w:hint="eastAsia" w:asciiTheme="minorEastAsia" w:hAnsiTheme="minorEastAsia" w:cstheme="minorEastAsia"/>
          <w:b w:val="0"/>
          <w:bCs w:val="0"/>
          <w:sz w:val="24"/>
          <w:szCs w:val="24"/>
          <w:lang w:val="en-US" w:eastAsia="zh-CN"/>
        </w:rPr>
        <w:t>16关于效益分析</w:t>
      </w:r>
      <w:r>
        <w:rPr>
          <w:rFonts w:hint="eastAsia" w:asciiTheme="minorEastAsia" w:hAnsiTheme="minorEastAsia" w:cstheme="minorEastAsia"/>
          <w:b w:val="0"/>
          <w:bCs w:val="0"/>
          <w:sz w:val="24"/>
          <w:szCs w:val="24"/>
          <w:lang w:eastAsia="zh-CN"/>
        </w:rPr>
        <w:t>的</w:t>
      </w:r>
      <w:r>
        <w:rPr>
          <w:rFonts w:hint="eastAsia" w:asciiTheme="minorEastAsia" w:hAnsiTheme="minorEastAsia" w:cstheme="minorEastAsia"/>
          <w:b w:val="0"/>
          <w:bCs w:val="0"/>
          <w:sz w:val="24"/>
          <w:szCs w:val="24"/>
          <w:lang w:val="en-US" w:eastAsia="zh-CN"/>
        </w:rPr>
        <w:t>5级及基本需求；</w:t>
      </w:r>
    </w:p>
    <w:p>
      <w:pPr>
        <w:pageBreakBefore w:val="0"/>
        <w:kinsoku/>
        <w:wordWrap/>
        <w:topLinePunct w:val="0"/>
        <w:bidi w:val="0"/>
        <w:spacing w:line="360" w:lineRule="auto"/>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支持与</w:t>
      </w:r>
      <w:r>
        <w:rPr>
          <w:rFonts w:hint="eastAsia" w:asciiTheme="minorEastAsia" w:hAnsiTheme="minorEastAsia" w:eastAsiaTheme="minorEastAsia" w:cstheme="minorEastAsia"/>
          <w:sz w:val="24"/>
          <w:szCs w:val="24"/>
          <w:highlight w:val="none"/>
          <w:lang w:val="en-US" w:eastAsia="zh-CN"/>
        </w:rPr>
        <w:t>财务系统、OA系统、</w:t>
      </w:r>
      <w:r>
        <w:rPr>
          <w:rFonts w:hint="eastAsia" w:asciiTheme="minorEastAsia" w:hAnsiTheme="minorEastAsia" w:eastAsiaTheme="minorEastAsia" w:cstheme="minorEastAsia"/>
          <w:sz w:val="24"/>
          <w:szCs w:val="24"/>
        </w:rPr>
        <w:t>HIS系统、PACS、LIS</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highlight w:val="none"/>
          <w:lang w:val="en-US" w:eastAsia="zh-CN"/>
        </w:rPr>
        <w:t>高值医疗设备运行管理系统</w:t>
      </w:r>
      <w:r>
        <w:rPr>
          <w:rFonts w:hint="eastAsia"/>
          <w:lang w:eastAsia="zh-CN"/>
        </w:rPr>
        <w:t>、</w:t>
      </w:r>
      <w:r>
        <w:rPr>
          <w:rFonts w:hint="eastAsia"/>
          <w:sz w:val="24"/>
          <w:szCs w:val="24"/>
          <w:lang w:val="en-US" w:eastAsia="zh-CN"/>
        </w:rPr>
        <w:t>SPD系统、医疗设备专用管理软件等</w:t>
      </w:r>
      <w:r>
        <w:rPr>
          <w:rFonts w:hint="eastAsia" w:asciiTheme="minorEastAsia" w:hAnsiTheme="minorEastAsia" w:eastAsiaTheme="minorEastAsia" w:cstheme="minorEastAsia"/>
          <w:sz w:val="24"/>
          <w:szCs w:val="24"/>
        </w:rPr>
        <w:t>对接，实现跟设备效益相关的数据自动采集，获取单机绩效核算所需的收入数据、收入项目、成本数据、工作量数据、开关机次数及时长数据、检查结果数据、设备故障数据的采集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highlight w:val="none"/>
          <w:lang w:val="en-US" w:eastAsia="zh-CN"/>
        </w:rPr>
        <w:t>为后续实现医疗设备的使用效益统计分析及成本管理系统的分析工作提供完整的数据支撑。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lang w:val="en-US" w:eastAsia="zh-CN"/>
        </w:rPr>
        <w:t xml:space="preserve">  院内各部门</w:t>
      </w:r>
      <w:r>
        <w:rPr>
          <w:rFonts w:hint="eastAsia" w:asciiTheme="minorEastAsia" w:hAnsiTheme="minorEastAsia" w:cstheme="minorEastAsia"/>
          <w:sz w:val="24"/>
          <w:szCs w:val="24"/>
          <w:highlight w:val="none"/>
          <w:lang w:val="en-US" w:eastAsia="zh-CN"/>
        </w:rPr>
        <w:t>的资产管理员</w:t>
      </w:r>
      <w:r>
        <w:rPr>
          <w:rFonts w:hint="eastAsia" w:asciiTheme="minorEastAsia" w:hAnsiTheme="minorEastAsia" w:eastAsiaTheme="minorEastAsia" w:cstheme="minorEastAsia"/>
          <w:sz w:val="24"/>
          <w:szCs w:val="24"/>
          <w:highlight w:val="none"/>
          <w:lang w:val="en-US" w:eastAsia="zh-CN"/>
        </w:rPr>
        <w:t>能够在线查询资产</w:t>
      </w:r>
      <w:r>
        <w:rPr>
          <w:rFonts w:hint="eastAsia" w:asciiTheme="minorEastAsia" w:hAnsiTheme="minorEastAsia" w:cstheme="minorEastAsia"/>
          <w:sz w:val="24"/>
          <w:szCs w:val="24"/>
          <w:highlight w:val="none"/>
          <w:lang w:val="en-US" w:eastAsia="zh-CN"/>
        </w:rPr>
        <w:t>全生命周期内所发生的数据信息</w:t>
      </w:r>
      <w:r>
        <w:rPr>
          <w:rFonts w:hint="eastAsia" w:asciiTheme="minorEastAsia" w:hAnsiTheme="minorEastAsia" w:eastAsiaTheme="minorEastAsia" w:cstheme="minorEastAsia"/>
          <w:sz w:val="24"/>
          <w:szCs w:val="24"/>
          <w:highlight w:val="none"/>
          <w:lang w:val="en-US" w:eastAsia="zh-CN"/>
        </w:rPr>
        <w:t>；</w:t>
      </w:r>
    </w:p>
    <w:p>
      <w:pPr>
        <w:pStyle w:val="2"/>
        <w:pageBreakBefore w:val="0"/>
        <w:widowControl w:val="0"/>
        <w:kinsoku/>
        <w:wordWrap/>
        <w:overflowPunct/>
        <w:topLinePunct w:val="0"/>
        <w:autoSpaceDE/>
        <w:autoSpaceDN/>
        <w:bidi w:val="0"/>
        <w:adjustRightInd/>
        <w:snapToGrid/>
        <w:spacing w:before="0" w:after="0" w:line="360" w:lineRule="auto"/>
        <w:ind w:firstLine="480" w:firstLineChars="200"/>
        <w:rPr>
          <w:rFonts w:hint="default"/>
          <w:b w:val="0"/>
          <w:bCs w:val="0"/>
          <w:lang w:val="en-US" w:eastAsia="zh-CN"/>
        </w:rPr>
      </w:pPr>
      <w:r>
        <w:rPr>
          <w:rFonts w:hint="eastAsia" w:asciiTheme="minorEastAsia" w:hAnsiTheme="minorEastAsia" w:cstheme="minorEastAsia"/>
          <w:b w:val="0"/>
          <w:bCs w:val="0"/>
          <w:sz w:val="24"/>
          <w:szCs w:val="24"/>
          <w:highlight w:val="none"/>
          <w:lang w:val="en-US" w:eastAsia="zh-CN"/>
        </w:rPr>
        <w:t>1.4  能提出每月与省财厅“广东省行政事业性国有资产管理系统”进行数据衔接的解决方案。</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2、具体需求描述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 xml:space="preserve">2.1  </w:t>
      </w:r>
      <w:r>
        <w:rPr>
          <w:rFonts w:hint="eastAsia" w:asciiTheme="minorEastAsia" w:hAnsiTheme="minorEastAsia" w:eastAsiaTheme="minorEastAsia" w:cstheme="minorEastAsia"/>
          <w:sz w:val="24"/>
          <w:szCs w:val="24"/>
          <w:highlight w:val="none"/>
        </w:rPr>
        <w:t>资产管理围绕医院固定资产及无形资产的日常核算等全过程，实现对固定资产及无形资产等的全生命周期流程管理。</w:t>
      </w:r>
    </w:p>
    <w:p>
      <w:pPr>
        <w:pStyle w:val="4"/>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 xml:space="preserve">2.2  </w:t>
      </w:r>
      <w:r>
        <w:rPr>
          <w:rFonts w:hint="eastAsia" w:asciiTheme="minorEastAsia" w:hAnsiTheme="minorEastAsia" w:eastAsiaTheme="minorEastAsia" w:cstheme="minorEastAsia"/>
          <w:sz w:val="24"/>
          <w:szCs w:val="24"/>
          <w:highlight w:val="none"/>
        </w:rPr>
        <w:t>资产购置管理</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支持购置关键环节的业务联动，</w:t>
      </w:r>
      <w:r>
        <w:rPr>
          <w:rFonts w:hint="eastAsia"/>
          <w:lang w:eastAsia="zh-CN"/>
        </w:rPr>
        <w:t>能与相关业务系统进行对接（如</w:t>
      </w:r>
      <w:r>
        <w:rPr>
          <w:rFonts w:hint="eastAsia"/>
          <w:sz w:val="24"/>
          <w:szCs w:val="24"/>
          <w:lang w:val="en-US" w:eastAsia="zh-CN"/>
        </w:rPr>
        <w:t>医疗设备专用管理软件等</w:t>
      </w:r>
      <w:r>
        <w:rPr>
          <w:rFonts w:hint="eastAsia"/>
          <w:lang w:eastAsia="zh-CN"/>
        </w:rPr>
        <w:t>），实现</w:t>
      </w:r>
      <w:r>
        <w:rPr>
          <w:rFonts w:hint="eastAsia" w:asciiTheme="minorEastAsia" w:hAnsiTheme="minorEastAsia" w:eastAsiaTheme="minorEastAsia" w:cstheme="minorEastAsia"/>
          <w:sz w:val="24"/>
          <w:szCs w:val="24"/>
          <w:highlight w:val="none"/>
        </w:rPr>
        <w:t>包括</w:t>
      </w:r>
      <w:r>
        <w:rPr>
          <w:rFonts w:hint="eastAsia" w:asciiTheme="minorEastAsia" w:hAnsiTheme="minorEastAsia" w:cstheme="minorEastAsia"/>
          <w:sz w:val="24"/>
          <w:szCs w:val="24"/>
          <w:highlight w:val="none"/>
          <w:lang w:eastAsia="zh-CN"/>
        </w:rPr>
        <w:t>采购计划申报（</w:t>
      </w:r>
      <w:r>
        <w:rPr>
          <w:rFonts w:hint="eastAsia" w:asciiTheme="minorEastAsia" w:hAnsiTheme="minorEastAsia" w:eastAsiaTheme="minorEastAsia" w:cstheme="minorEastAsia"/>
          <w:sz w:val="24"/>
          <w:szCs w:val="24"/>
          <w:highlight w:val="none"/>
          <w:lang w:eastAsia="zh-CN"/>
        </w:rPr>
        <w:t>合理设计易于实施的资产采购计划申报流程，实现在预算管理系统上操作或在资产管理系统上操作、亦或通过对接其他系统的方式进行申报管理</w:t>
      </w:r>
      <w:r>
        <w:rPr>
          <w:rFonts w:hint="eastAsia" w:asciiTheme="minorEastAsia" w:hAnsi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论证、</w:t>
      </w:r>
      <w:r>
        <w:rPr>
          <w:rFonts w:hint="eastAsia" w:asciiTheme="minorEastAsia" w:hAnsiTheme="minorEastAsia" w:eastAsiaTheme="minorEastAsia" w:cstheme="minorEastAsia"/>
          <w:sz w:val="24"/>
          <w:szCs w:val="24"/>
          <w:highlight w:val="none"/>
          <w:lang w:eastAsia="zh-CN"/>
        </w:rPr>
        <w:t>申请预算、</w:t>
      </w:r>
      <w:r>
        <w:rPr>
          <w:rFonts w:hint="eastAsia" w:asciiTheme="minorEastAsia" w:hAnsiTheme="minorEastAsia" w:eastAsiaTheme="minorEastAsia" w:cstheme="minorEastAsia"/>
          <w:sz w:val="24"/>
          <w:szCs w:val="24"/>
          <w:highlight w:val="none"/>
        </w:rPr>
        <w:t>立项、招标采购、合同</w:t>
      </w:r>
      <w:r>
        <w:rPr>
          <w:rFonts w:hint="eastAsia" w:asciiTheme="minorEastAsia" w:hAnsiTheme="minorEastAsia" w:eastAsiaTheme="minorEastAsia" w:cstheme="minorEastAsia"/>
          <w:sz w:val="24"/>
          <w:szCs w:val="24"/>
          <w:highlight w:val="none"/>
          <w:lang w:eastAsia="zh-CN"/>
        </w:rPr>
        <w:t>签订、</w:t>
      </w:r>
      <w:r>
        <w:rPr>
          <w:rFonts w:hint="eastAsia" w:asciiTheme="minorEastAsia" w:hAnsiTheme="minorEastAsia" w:eastAsiaTheme="minorEastAsia" w:cstheme="minorEastAsia"/>
          <w:sz w:val="24"/>
          <w:szCs w:val="24"/>
          <w:highlight w:val="none"/>
        </w:rPr>
        <w:t>验收管理、</w:t>
      </w:r>
      <w:r>
        <w:rPr>
          <w:rFonts w:hint="eastAsia" w:asciiTheme="minorEastAsia" w:hAnsiTheme="minorEastAsia" w:eastAsiaTheme="minorEastAsia" w:cstheme="minorEastAsia"/>
          <w:sz w:val="24"/>
          <w:szCs w:val="24"/>
          <w:highlight w:val="none"/>
          <w:lang w:eastAsia="zh-CN"/>
        </w:rPr>
        <w:t>支付、</w:t>
      </w:r>
      <w:r>
        <w:rPr>
          <w:rFonts w:hint="eastAsia" w:asciiTheme="minorEastAsia" w:hAnsiTheme="minorEastAsia" w:eastAsiaTheme="minorEastAsia" w:cstheme="minorEastAsia"/>
          <w:sz w:val="24"/>
          <w:szCs w:val="24"/>
          <w:highlight w:val="none"/>
        </w:rPr>
        <w:t>资产入库、资产出库、台账管理、资产折旧、</w:t>
      </w:r>
      <w:r>
        <w:rPr>
          <w:rFonts w:hint="eastAsia" w:asciiTheme="minorEastAsia" w:hAnsiTheme="minorEastAsia" w:cstheme="minorEastAsia"/>
          <w:sz w:val="24"/>
          <w:szCs w:val="24"/>
          <w:highlight w:val="none"/>
          <w:lang w:eastAsia="zh-CN"/>
        </w:rPr>
        <w:t>维修维护、</w:t>
      </w:r>
      <w:r>
        <w:rPr>
          <w:rFonts w:hint="eastAsia" w:asciiTheme="minorEastAsia" w:hAnsiTheme="minorEastAsia" w:eastAsiaTheme="minorEastAsia" w:cstheme="minorEastAsia"/>
          <w:sz w:val="24"/>
          <w:szCs w:val="24"/>
          <w:highlight w:val="none"/>
        </w:rPr>
        <w:t>资产盘点等</w:t>
      </w:r>
      <w:r>
        <w:rPr>
          <w:rFonts w:hint="eastAsia"/>
          <w:lang w:eastAsia="zh-CN"/>
        </w:rPr>
        <w:t>一系列业务活动的联动管理</w:t>
      </w:r>
      <w:r>
        <w:rPr>
          <w:rFonts w:hint="eastAsia" w:asciiTheme="minorEastAsia" w:hAnsiTheme="minorEastAsia" w:eastAsiaTheme="minorEastAsia" w:cstheme="minorEastAsia"/>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bookmarkStart w:id="22" w:name="_bookmark84"/>
      <w:bookmarkEnd w:id="22"/>
      <w:r>
        <w:rPr>
          <w:rFonts w:hint="eastAsia" w:asciiTheme="minorEastAsia" w:hAnsiTheme="minorEastAsia" w:eastAsiaTheme="minorEastAsia" w:cstheme="minorEastAsia"/>
          <w:sz w:val="24"/>
          <w:szCs w:val="24"/>
          <w:highlight w:val="none"/>
          <w:lang w:val="en-US" w:eastAsia="zh-CN"/>
        </w:rPr>
        <w:t xml:space="preserve">2.3  </w:t>
      </w:r>
      <w:r>
        <w:rPr>
          <w:rFonts w:hint="eastAsia" w:asciiTheme="minorEastAsia" w:hAnsiTheme="minorEastAsia" w:eastAsiaTheme="minorEastAsia" w:cstheme="minorEastAsia"/>
          <w:sz w:val="24"/>
          <w:szCs w:val="24"/>
          <w:highlight w:val="none"/>
        </w:rPr>
        <w:t>资产信息管理</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支持资产卡片管理，验收入库后建立资产卡片。支持资产类别、</w:t>
      </w:r>
      <w:r>
        <w:rPr>
          <w:rFonts w:hint="eastAsia" w:asciiTheme="minorEastAsia" w:hAnsiTheme="minorEastAsia" w:eastAsiaTheme="minorEastAsia" w:cstheme="minorEastAsia"/>
          <w:sz w:val="24"/>
          <w:szCs w:val="24"/>
          <w:highlight w:val="none"/>
          <w:lang w:eastAsia="zh-CN"/>
        </w:rPr>
        <w:t>资金来源、</w:t>
      </w:r>
      <w:r>
        <w:rPr>
          <w:rFonts w:hint="eastAsia" w:asciiTheme="minorEastAsia" w:hAnsiTheme="minorEastAsia" w:eastAsiaTheme="minorEastAsia" w:cstheme="minorEastAsia"/>
          <w:sz w:val="24"/>
          <w:szCs w:val="24"/>
          <w:highlight w:val="none"/>
        </w:rPr>
        <w:t>部门归属</w:t>
      </w:r>
      <w:r>
        <w:rPr>
          <w:rFonts w:hint="eastAsia" w:asciiTheme="minorEastAsia" w:hAnsiTheme="minorEastAsia" w:eastAsiaTheme="minorEastAsia" w:cstheme="minorEastAsia"/>
          <w:sz w:val="24"/>
          <w:szCs w:val="24"/>
          <w:highlight w:val="none"/>
          <w:lang w:eastAsia="zh-CN"/>
        </w:rPr>
        <w:t>（支持多部门共用资产的成本分摊）</w:t>
      </w:r>
      <w:r>
        <w:rPr>
          <w:rFonts w:hint="eastAsia" w:asciiTheme="minorEastAsia" w:hAnsiTheme="minorEastAsia" w:eastAsiaTheme="minorEastAsia" w:cstheme="minorEastAsia"/>
          <w:sz w:val="24"/>
          <w:szCs w:val="24"/>
          <w:highlight w:val="none"/>
        </w:rPr>
        <w:t>、资产台账管理。支持对资产卡片信息进行动态维护等。</w:t>
      </w:r>
    </w:p>
    <w:p>
      <w:pPr>
        <w:pStyle w:val="2"/>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baseline"/>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lang w:val="en-US" w:eastAsia="zh-CN"/>
        </w:rPr>
        <w:t xml:space="preserve">2.4  </w:t>
      </w:r>
      <w:r>
        <w:rPr>
          <w:rFonts w:hint="eastAsia" w:asciiTheme="minorEastAsia" w:hAnsiTheme="minorEastAsia" w:eastAsiaTheme="minorEastAsia" w:cstheme="minorEastAsia"/>
          <w:b w:val="0"/>
          <w:bCs w:val="0"/>
          <w:sz w:val="24"/>
          <w:szCs w:val="24"/>
          <w:highlight w:val="none"/>
        </w:rPr>
        <w:t>资产维修与保养管理</w:t>
      </w:r>
      <w:r>
        <w:rPr>
          <w:rFonts w:hint="eastAsia" w:asciiTheme="minorEastAsia" w:hAnsiTheme="minorEastAsia" w:eastAsiaTheme="minorEastAsia" w:cstheme="minorEastAsia"/>
          <w:b w:val="0"/>
          <w:bCs w:val="0"/>
          <w:sz w:val="24"/>
          <w:szCs w:val="24"/>
          <w:highlight w:val="none"/>
          <w:lang w:eastAsia="zh-CN"/>
        </w:rPr>
        <w:t>。</w:t>
      </w:r>
      <w:r>
        <w:rPr>
          <w:rFonts w:hint="eastAsia" w:asciiTheme="minorEastAsia" w:hAnsiTheme="minorEastAsia" w:eastAsiaTheme="minorEastAsia" w:cstheme="minorEastAsia"/>
          <w:b w:val="0"/>
          <w:bCs w:val="0"/>
          <w:sz w:val="24"/>
          <w:szCs w:val="24"/>
          <w:highlight w:val="none"/>
        </w:rPr>
        <w:t xml:space="preserve"> </w:t>
      </w:r>
      <w:r>
        <w:rPr>
          <w:rFonts w:hint="eastAsia" w:asciiTheme="minorEastAsia" w:hAnsiTheme="minorEastAsia" w:cstheme="minorEastAsia"/>
          <w:b w:val="0"/>
          <w:bCs w:val="0"/>
          <w:sz w:val="24"/>
          <w:szCs w:val="24"/>
          <w:highlight w:val="none"/>
          <w:lang w:eastAsia="zh-CN"/>
        </w:rPr>
        <w:t>优先实现从</w:t>
      </w:r>
      <w:r>
        <w:rPr>
          <w:rFonts w:hint="eastAsia" w:asciiTheme="minorEastAsia" w:hAnsiTheme="minorEastAsia" w:eastAsiaTheme="minorEastAsia" w:cstheme="minorEastAsia"/>
          <w:b w:val="0"/>
          <w:bCs w:val="0"/>
          <w:sz w:val="24"/>
          <w:szCs w:val="24"/>
          <w:highlight w:val="none"/>
          <w:lang w:eastAsia="zh-CN"/>
        </w:rPr>
        <w:t>医院现有的</w:t>
      </w:r>
      <w:r>
        <w:rPr>
          <w:rFonts w:hint="eastAsia"/>
          <w:b w:val="0"/>
          <w:bCs w:val="0"/>
          <w:sz w:val="24"/>
          <w:szCs w:val="24"/>
          <w:lang w:val="en-US" w:eastAsia="zh-CN"/>
        </w:rPr>
        <w:t>医疗设备专用管理软件自动获取</w:t>
      </w:r>
      <w:r>
        <w:rPr>
          <w:rFonts w:hint="eastAsia" w:asciiTheme="minorEastAsia" w:hAnsiTheme="minorEastAsia" w:eastAsiaTheme="minorEastAsia" w:cstheme="minorEastAsia"/>
          <w:b w:val="0"/>
          <w:bCs w:val="0"/>
          <w:sz w:val="24"/>
          <w:szCs w:val="24"/>
          <w:highlight w:val="none"/>
          <w:lang w:eastAsia="zh-CN"/>
        </w:rPr>
        <w:t>维修保养数据，</w:t>
      </w:r>
      <w:r>
        <w:rPr>
          <w:rFonts w:hint="eastAsia" w:asciiTheme="minorEastAsia" w:hAnsiTheme="minorEastAsia" w:cstheme="minorEastAsia"/>
          <w:b w:val="0"/>
          <w:bCs w:val="0"/>
          <w:sz w:val="24"/>
          <w:szCs w:val="24"/>
          <w:highlight w:val="none"/>
          <w:lang w:eastAsia="zh-CN"/>
        </w:rPr>
        <w:t>亦支持导入和手工录入功能</w:t>
      </w:r>
      <w:r>
        <w:rPr>
          <w:rFonts w:hint="eastAsia" w:asciiTheme="minorEastAsia" w:hAnsiTheme="minorEastAsia" w:eastAsiaTheme="minorEastAsia" w:cstheme="minorEastAsia"/>
          <w:b w:val="0"/>
          <w:bCs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bookmarkStart w:id="23" w:name="_bookmark85"/>
      <w:bookmarkEnd w:id="23"/>
      <w:bookmarkStart w:id="24" w:name="_bookmark86"/>
      <w:bookmarkEnd w:id="24"/>
      <w:r>
        <w:rPr>
          <w:rFonts w:hint="eastAsia" w:asciiTheme="minorEastAsia" w:hAnsiTheme="minorEastAsia" w:eastAsiaTheme="minorEastAsia" w:cstheme="minorEastAsia"/>
          <w:sz w:val="24"/>
          <w:szCs w:val="24"/>
          <w:highlight w:val="none"/>
          <w:lang w:val="en-US" w:eastAsia="zh-CN"/>
        </w:rPr>
        <w:t xml:space="preserve">2.5  </w:t>
      </w:r>
      <w:r>
        <w:rPr>
          <w:rFonts w:hint="eastAsia" w:asciiTheme="minorEastAsia" w:hAnsiTheme="minorEastAsia" w:eastAsiaTheme="minorEastAsia" w:cstheme="minorEastAsia"/>
          <w:sz w:val="24"/>
          <w:szCs w:val="24"/>
          <w:highlight w:val="none"/>
        </w:rPr>
        <w:t>资产调拨</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支持资产调拨管理，明确调出部门、调入部门、调拨原因等，形成资产调拨单。支持部门间调拨、跨院区调拨等。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eastAsia="zh-CN"/>
        </w:rPr>
      </w:pPr>
      <w:bookmarkStart w:id="25" w:name="_bookmark88"/>
      <w:bookmarkEnd w:id="25"/>
      <w:bookmarkStart w:id="26" w:name="_bookmark87"/>
      <w:bookmarkEnd w:id="26"/>
      <w:r>
        <w:rPr>
          <w:rFonts w:hint="eastAsia" w:asciiTheme="minorEastAsia" w:hAnsiTheme="minorEastAsia" w:eastAsiaTheme="minorEastAsia" w:cstheme="minorEastAsia"/>
          <w:sz w:val="24"/>
          <w:szCs w:val="24"/>
          <w:highlight w:val="none"/>
          <w:lang w:val="en-US" w:eastAsia="zh-CN"/>
        </w:rPr>
        <w:t xml:space="preserve">2.6  </w:t>
      </w:r>
      <w:r>
        <w:rPr>
          <w:rFonts w:hint="eastAsia" w:asciiTheme="minorEastAsia" w:hAnsiTheme="minorEastAsia" w:eastAsiaTheme="minorEastAsia" w:cstheme="minorEastAsia"/>
          <w:sz w:val="24"/>
          <w:szCs w:val="24"/>
          <w:highlight w:val="none"/>
        </w:rPr>
        <w:t>资产盘点</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支持资产盘点、审批、盘盈盘亏、差异调整等。支持输出盘盈、盘亏以及差异调整数据等。</w:t>
      </w:r>
      <w:r>
        <w:rPr>
          <w:rFonts w:hint="eastAsia" w:asciiTheme="minorEastAsia" w:hAnsiTheme="minorEastAsia" w:eastAsiaTheme="minorEastAsia" w:cstheme="minorEastAsia"/>
          <w:sz w:val="24"/>
          <w:szCs w:val="24"/>
          <w:highlight w:val="none"/>
          <w:lang w:eastAsia="zh-CN"/>
        </w:rPr>
        <w:t>可实现系统、小程序、扫码等多种方式的资产盘点。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bookmarkStart w:id="27" w:name="_bookmark89"/>
      <w:bookmarkEnd w:id="27"/>
      <w:r>
        <w:rPr>
          <w:rFonts w:hint="eastAsia" w:asciiTheme="minorEastAsia" w:hAnsiTheme="minorEastAsia" w:eastAsiaTheme="minorEastAsia" w:cstheme="minorEastAsia"/>
          <w:sz w:val="24"/>
          <w:szCs w:val="24"/>
          <w:highlight w:val="none"/>
          <w:lang w:val="en-US" w:eastAsia="zh-CN"/>
        </w:rPr>
        <w:t xml:space="preserve">2.7  </w:t>
      </w:r>
      <w:r>
        <w:rPr>
          <w:rFonts w:hint="eastAsia" w:asciiTheme="minorEastAsia" w:hAnsiTheme="minorEastAsia" w:eastAsiaTheme="minorEastAsia" w:cstheme="minorEastAsia"/>
          <w:sz w:val="24"/>
          <w:szCs w:val="24"/>
          <w:highlight w:val="none"/>
        </w:rPr>
        <w:t>资产处置</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支持资产处置申请、处置记录、处置报告生成等。支持完整记录资产生命周期管理；支持资产报废、报损、出售、出让、转让、置换、捐赠等。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bookmarkStart w:id="28" w:name="_bookmark92"/>
      <w:bookmarkEnd w:id="28"/>
      <w:r>
        <w:rPr>
          <w:rFonts w:hint="eastAsia" w:asciiTheme="minorEastAsia" w:hAnsiTheme="minorEastAsia" w:eastAsiaTheme="minorEastAsia" w:cstheme="minorEastAsia"/>
          <w:sz w:val="24"/>
          <w:szCs w:val="24"/>
          <w:highlight w:val="none"/>
          <w:lang w:val="en-US" w:eastAsia="zh-CN"/>
        </w:rPr>
        <w:t xml:space="preserve">2.8  </w:t>
      </w:r>
      <w:r>
        <w:rPr>
          <w:rFonts w:hint="eastAsia" w:asciiTheme="minorEastAsia" w:hAnsiTheme="minorEastAsia" w:eastAsiaTheme="minorEastAsia" w:cstheme="minorEastAsia"/>
          <w:sz w:val="24"/>
          <w:szCs w:val="24"/>
          <w:highlight w:val="none"/>
        </w:rPr>
        <w:t>资产统计分析</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提供统计报表、管理报表、自定义报表等；支持资产流水账的统计分析。支持资产的入库统计、出库统计、供应商统计、折旧报损统计、资产月报、资产折旧报表、资产变动报表、资产处置报表、资产分布查询、报表制作、报表查询、报表管理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kern w:val="24"/>
          <w:sz w:val="24"/>
          <w:szCs w:val="24"/>
          <w:highlight w:val="none"/>
        </w:rPr>
      </w:pPr>
      <w:bookmarkStart w:id="29" w:name="_bookmark93"/>
      <w:bookmarkEnd w:id="29"/>
      <w:r>
        <w:rPr>
          <w:rFonts w:hint="eastAsia" w:asciiTheme="minorEastAsia" w:hAnsiTheme="minorEastAsia" w:eastAsiaTheme="minorEastAsia" w:cstheme="minorEastAsia"/>
          <w:sz w:val="24"/>
          <w:szCs w:val="24"/>
          <w:highlight w:val="none"/>
          <w:lang w:val="en-US" w:eastAsia="zh-CN"/>
        </w:rPr>
        <w:t xml:space="preserve">2.9  </w:t>
      </w:r>
      <w:r>
        <w:rPr>
          <w:rFonts w:hint="eastAsia" w:asciiTheme="minorEastAsia" w:hAnsiTheme="minorEastAsia" w:eastAsiaTheme="minorEastAsia" w:cstheme="minorEastAsia"/>
          <w:sz w:val="24"/>
          <w:szCs w:val="24"/>
          <w:highlight w:val="none"/>
        </w:rPr>
        <w:t>资产质量及效益分析</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支持资产运行过程中的各类效益、效率、成本分析处理等。</w:t>
      </w:r>
      <w:r>
        <w:rPr>
          <w:rFonts w:hint="eastAsia" w:asciiTheme="minorEastAsia" w:hAnsiTheme="minorEastAsia" w:eastAsiaTheme="minorEastAsia" w:cstheme="minorEastAsia"/>
          <w:kern w:val="0"/>
          <w:sz w:val="24"/>
          <w:szCs w:val="24"/>
          <w:highlight w:val="none"/>
        </w:rPr>
        <w:t>设备效益分析系统能够与</w:t>
      </w:r>
      <w:r>
        <w:rPr>
          <w:rFonts w:hint="eastAsia" w:asciiTheme="minorEastAsia" w:hAnsiTheme="minorEastAsia" w:eastAsiaTheme="minorEastAsia" w:cstheme="minorEastAsia"/>
          <w:kern w:val="0"/>
          <w:sz w:val="24"/>
          <w:szCs w:val="24"/>
          <w:highlight w:val="none"/>
          <w:lang w:eastAsia="zh-CN"/>
        </w:rPr>
        <w:t>我院的</w:t>
      </w:r>
      <w:r>
        <w:rPr>
          <w:rFonts w:hint="eastAsia" w:asciiTheme="minorEastAsia" w:hAnsiTheme="minorEastAsia" w:eastAsiaTheme="minorEastAsia" w:cstheme="minorEastAsia"/>
          <w:sz w:val="24"/>
          <w:szCs w:val="24"/>
          <w:highlight w:val="none"/>
          <w:lang w:val="en-US" w:eastAsia="zh-CN"/>
        </w:rPr>
        <w:t>高值医疗设备运行管理系统</w:t>
      </w:r>
      <w:r>
        <w:rPr>
          <w:rFonts w:hint="eastAsia" w:asciiTheme="minorEastAsia" w:hAnsiTheme="minorEastAsia" w:eastAsiaTheme="minorEastAsia" w:cstheme="minorEastAsia"/>
          <w:kern w:val="0"/>
          <w:sz w:val="24"/>
          <w:szCs w:val="24"/>
          <w:highlight w:val="none"/>
        </w:rPr>
        <w:t>共享</w:t>
      </w:r>
      <w:r>
        <w:rPr>
          <w:rFonts w:hint="eastAsia" w:asciiTheme="minorEastAsia" w:hAnsiTheme="minorEastAsia" w:eastAsiaTheme="minorEastAsia" w:cstheme="minorEastAsia"/>
          <w:kern w:val="0"/>
          <w:sz w:val="24"/>
          <w:szCs w:val="24"/>
          <w:highlight w:val="none"/>
          <w:lang w:eastAsia="zh-CN"/>
        </w:rPr>
        <w:t>数据</w:t>
      </w:r>
      <w:r>
        <w:rPr>
          <w:rFonts w:hint="eastAsia" w:asciiTheme="minorEastAsia" w:hAnsiTheme="minorEastAsia" w:eastAsiaTheme="minorEastAsia" w:cstheme="minorEastAsia"/>
          <w:kern w:val="0"/>
          <w:sz w:val="24"/>
          <w:szCs w:val="24"/>
          <w:highlight w:val="none"/>
        </w:rPr>
        <w:t>信息，</w:t>
      </w:r>
      <w:r>
        <w:rPr>
          <w:rFonts w:hint="eastAsia" w:asciiTheme="minorEastAsia" w:hAnsiTheme="minorEastAsia" w:eastAsiaTheme="minorEastAsia" w:cstheme="minorEastAsia"/>
          <w:kern w:val="0"/>
          <w:sz w:val="24"/>
          <w:szCs w:val="24"/>
          <w:highlight w:val="none"/>
          <w:lang w:eastAsia="zh-CN"/>
        </w:rPr>
        <w:t>衔接</w:t>
      </w:r>
      <w:r>
        <w:rPr>
          <w:rFonts w:hint="eastAsia" w:asciiTheme="minorEastAsia" w:hAnsiTheme="minorEastAsia" w:eastAsiaTheme="minorEastAsia" w:cstheme="minorEastAsia"/>
          <w:kern w:val="0"/>
          <w:sz w:val="24"/>
          <w:szCs w:val="24"/>
          <w:highlight w:val="none"/>
        </w:rPr>
        <w:t>获取大型医疗设备相关业务数据，</w:t>
      </w:r>
      <w:r>
        <w:rPr>
          <w:rFonts w:hint="eastAsia" w:asciiTheme="minorEastAsia" w:hAnsiTheme="minorEastAsia" w:eastAsiaTheme="minorEastAsia" w:cstheme="minorEastAsia"/>
          <w:sz w:val="24"/>
          <w:szCs w:val="24"/>
          <w:highlight w:val="none"/>
          <w:lang w:val="en-US" w:eastAsia="zh-CN"/>
        </w:rPr>
        <w:t>如</w:t>
      </w:r>
      <w:r>
        <w:rPr>
          <w:rFonts w:hint="eastAsia" w:asciiTheme="minorEastAsia" w:hAnsiTheme="minorEastAsia" w:cstheme="minorEastAsia"/>
          <w:sz w:val="24"/>
          <w:szCs w:val="24"/>
          <w:highlight w:val="none"/>
          <w:lang w:val="en-US" w:eastAsia="zh-CN"/>
        </w:rPr>
        <w:t>收入、</w:t>
      </w:r>
      <w:r>
        <w:rPr>
          <w:rFonts w:hint="eastAsia" w:asciiTheme="minorEastAsia" w:hAnsiTheme="minorEastAsia" w:eastAsiaTheme="minorEastAsia" w:cstheme="minorEastAsia"/>
          <w:sz w:val="24"/>
          <w:szCs w:val="24"/>
          <w:highlight w:val="none"/>
          <w:lang w:val="en-US" w:eastAsia="zh-CN"/>
        </w:rPr>
        <w:t>检测人次、收费、阳性率、维修成本</w:t>
      </w:r>
      <w:r>
        <w:rPr>
          <w:rFonts w:hint="eastAsia" w:asciiTheme="minorEastAsia" w:hAnsiTheme="minorEastAsia" w:cstheme="minorEastAsia"/>
          <w:sz w:val="24"/>
          <w:szCs w:val="24"/>
          <w:highlight w:val="none"/>
          <w:lang w:val="en-US" w:eastAsia="zh-CN"/>
        </w:rPr>
        <w:t>、</w:t>
      </w:r>
      <w:r>
        <w:rPr>
          <w:rFonts w:hint="eastAsia" w:asciiTheme="minorEastAsia" w:hAnsiTheme="minorEastAsia" w:eastAsiaTheme="minorEastAsia" w:cstheme="minorEastAsia"/>
          <w:kern w:val="0"/>
          <w:sz w:val="24"/>
          <w:szCs w:val="24"/>
          <w:highlight w:val="none"/>
          <w:lang w:eastAsia="zh-CN"/>
        </w:rPr>
        <w:t>资源</w:t>
      </w:r>
      <w:r>
        <w:rPr>
          <w:rFonts w:hint="eastAsia" w:asciiTheme="minorEastAsia" w:hAnsiTheme="minorEastAsia" w:eastAsiaTheme="minorEastAsia" w:cstheme="minorEastAsia"/>
          <w:kern w:val="0"/>
          <w:sz w:val="24"/>
          <w:szCs w:val="24"/>
          <w:highlight w:val="none"/>
        </w:rPr>
        <w:t>消耗、人力成本</w:t>
      </w:r>
      <w:r>
        <w:rPr>
          <w:rFonts w:hint="eastAsia" w:asciiTheme="minorEastAsia" w:hAnsiTheme="minorEastAsia" w:eastAsiaTheme="minorEastAsia" w:cstheme="minorEastAsia"/>
          <w:kern w:val="0"/>
          <w:sz w:val="24"/>
          <w:szCs w:val="24"/>
          <w:highlight w:val="none"/>
          <w:lang w:eastAsia="zh-CN"/>
        </w:rPr>
        <w:t>、</w:t>
      </w:r>
      <w:r>
        <w:rPr>
          <w:rFonts w:hint="eastAsia" w:asciiTheme="minorEastAsia" w:hAnsiTheme="minorEastAsia" w:eastAsiaTheme="minorEastAsia" w:cstheme="minorEastAsia"/>
          <w:kern w:val="0"/>
          <w:sz w:val="24"/>
          <w:szCs w:val="24"/>
          <w:highlight w:val="none"/>
        </w:rPr>
        <w:t>运行成本</w:t>
      </w:r>
      <w:r>
        <w:rPr>
          <w:rFonts w:hint="eastAsia" w:asciiTheme="minorEastAsia" w:hAnsiTheme="minorEastAsia" w:cstheme="minorEastAsia"/>
          <w:kern w:val="0"/>
          <w:sz w:val="24"/>
          <w:szCs w:val="24"/>
          <w:highlight w:val="none"/>
          <w:lang w:eastAsia="zh-CN"/>
        </w:rPr>
        <w:t>等</w:t>
      </w:r>
      <w:r>
        <w:rPr>
          <w:rFonts w:hint="eastAsia" w:asciiTheme="minorEastAsia" w:hAnsiTheme="minorEastAsia" w:eastAsiaTheme="minorEastAsia" w:cstheme="minorEastAsia"/>
          <w:kern w:val="0"/>
          <w:sz w:val="24"/>
          <w:szCs w:val="24"/>
          <w:highlight w:val="none"/>
        </w:rPr>
        <w:t>数据，</w:t>
      </w:r>
      <w:r>
        <w:rPr>
          <w:rFonts w:hint="eastAsia" w:asciiTheme="minorEastAsia" w:hAnsiTheme="minorEastAsia" w:eastAsiaTheme="minorEastAsia" w:cstheme="minorEastAsia"/>
          <w:kern w:val="0"/>
          <w:sz w:val="24"/>
          <w:szCs w:val="24"/>
          <w:highlight w:val="none"/>
          <w:lang w:eastAsia="zh-CN"/>
        </w:rPr>
        <w:t>汇总</w:t>
      </w:r>
      <w:r>
        <w:rPr>
          <w:rFonts w:hint="eastAsia" w:asciiTheme="minorEastAsia" w:hAnsiTheme="minorEastAsia" w:eastAsiaTheme="minorEastAsia" w:cstheme="minorEastAsia"/>
          <w:kern w:val="0"/>
          <w:sz w:val="24"/>
          <w:szCs w:val="24"/>
          <w:highlight w:val="none"/>
        </w:rPr>
        <w:t>生成分析报告；能够综合基础数据生成使用科室设备综合效益指标分析报表；</w:t>
      </w:r>
      <w:r>
        <w:rPr>
          <w:rFonts w:hint="eastAsia" w:asciiTheme="minorEastAsia" w:hAnsiTheme="minorEastAsia" w:eastAsiaTheme="minorEastAsia" w:cstheme="minorEastAsia"/>
          <w:kern w:val="24"/>
          <w:sz w:val="24"/>
          <w:szCs w:val="24"/>
          <w:highlight w:val="none"/>
        </w:rPr>
        <w:t>搭建全院设备效益指标统一平台，实时查看全院医疗设备运营效益。</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line="360" w:lineRule="auto"/>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人力资源管理系统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具体需求描述：</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人力资源规划</w:t>
      </w:r>
    </w:p>
    <w:p>
      <w:pPr>
        <w:pStyle w:val="2"/>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baseline"/>
        <w:rPr>
          <w:rFonts w:hint="eastAsia"/>
        </w:rPr>
      </w:pPr>
      <w:r>
        <w:rPr>
          <w:rFonts w:hint="eastAsia" w:asciiTheme="minorEastAsia" w:hAnsiTheme="minorEastAsia" w:cstheme="minorEastAsia"/>
          <w:b w:val="0"/>
          <w:bCs w:val="0"/>
          <w:sz w:val="24"/>
          <w:szCs w:val="24"/>
          <w:highlight w:val="none"/>
          <w:lang w:val="en-US" w:eastAsia="zh-CN"/>
        </w:rPr>
        <w:t>1.1  满足</w:t>
      </w:r>
      <w:r>
        <w:rPr>
          <w:rFonts w:hint="eastAsia" w:asciiTheme="minorEastAsia" w:hAnsiTheme="minorEastAsia" w:eastAsiaTheme="minorEastAsia" w:cstheme="minorEastAsia"/>
          <w:b w:val="0"/>
          <w:bCs w:val="0"/>
          <w:sz w:val="24"/>
          <w:szCs w:val="24"/>
        </w:rPr>
        <w:t>《医院智慧管理分级评估标准体系（试行）》</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国卫办医函〔2021〕86 号</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cstheme="minorEastAsia"/>
          <w:b w:val="0"/>
          <w:bCs w:val="0"/>
          <w:sz w:val="24"/>
          <w:szCs w:val="24"/>
          <w:lang w:eastAsia="zh-CN"/>
        </w:rPr>
        <w:t>附件</w:t>
      </w:r>
      <w:r>
        <w:rPr>
          <w:rFonts w:hint="eastAsia" w:asciiTheme="minorEastAsia" w:hAnsi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lang w:val="en-US" w:eastAsia="zh-CN"/>
        </w:rPr>
        <w:t>医院智慧管理5级评估要求</w:t>
      </w:r>
      <w:r>
        <w:rPr>
          <w:rFonts w:hint="eastAsia" w:asciiTheme="minorEastAsia" w:hAnsiTheme="minorEastAsia" w:cstheme="minorEastAsia"/>
          <w:b w:val="0"/>
          <w:bCs w:val="0"/>
          <w:sz w:val="24"/>
          <w:szCs w:val="24"/>
          <w:lang w:val="en-US" w:eastAsia="zh-CN"/>
        </w:rPr>
        <w:t>》序号6-8</w:t>
      </w:r>
      <w:r>
        <w:rPr>
          <w:rFonts w:hint="eastAsia" w:asciiTheme="minorEastAsia" w:hAnsiTheme="minorEastAsia" w:cstheme="minorEastAsia"/>
          <w:b w:val="0"/>
          <w:bCs w:val="0"/>
          <w:sz w:val="24"/>
          <w:szCs w:val="24"/>
          <w:lang w:eastAsia="zh-CN"/>
        </w:rPr>
        <w:t>关于人力资源管理的</w:t>
      </w:r>
      <w:r>
        <w:rPr>
          <w:rFonts w:hint="eastAsia" w:asciiTheme="minorEastAsia" w:hAnsiTheme="minorEastAsia" w:cstheme="minorEastAsia"/>
          <w:b w:val="0"/>
          <w:bCs w:val="0"/>
          <w:sz w:val="24"/>
          <w:szCs w:val="24"/>
          <w:lang w:val="en-US" w:eastAsia="zh-CN"/>
        </w:rPr>
        <w:t>5级及基本需求；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1.2  </w:t>
      </w:r>
      <w:r>
        <w:rPr>
          <w:rFonts w:hint="eastAsia" w:asciiTheme="minorEastAsia" w:hAnsiTheme="minorEastAsia" w:eastAsiaTheme="minorEastAsia" w:cstheme="minorEastAsia"/>
          <w:sz w:val="24"/>
          <w:szCs w:val="24"/>
        </w:rPr>
        <w:t>通过信息化手段对人力资源规划与招聘计划进行管理，形成电子记录。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1.3  </w:t>
      </w:r>
      <w:r>
        <w:rPr>
          <w:rFonts w:hint="eastAsia" w:asciiTheme="minorEastAsia" w:hAnsiTheme="minorEastAsia" w:eastAsiaTheme="minorEastAsia" w:cstheme="minorEastAsia"/>
          <w:sz w:val="24"/>
          <w:szCs w:val="24"/>
        </w:rPr>
        <w:t>（1）人力部门能够在信息系统中记录组织机构、岗位设置及人员编制等信息；</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（2）人力部门信息系统中的数据能够在部门内各岗位共享。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1.4  </w:t>
      </w:r>
      <w:r>
        <w:rPr>
          <w:rFonts w:hint="eastAsia" w:asciiTheme="minorEastAsia" w:hAnsiTheme="minorEastAsia" w:eastAsiaTheme="minorEastAsia" w:cstheme="minorEastAsia"/>
          <w:sz w:val="24"/>
          <w:szCs w:val="24"/>
        </w:rPr>
        <w:t>（1）院内各部门可以通过信息系统查询各自的人员编制情况以及现有人员信息；</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（2）各部门能够对招聘需求信息进行维护和管理；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（3）能够对组织机构、岗位设置、人员编制的变化情况进行管理，并能够追溯查询规划情况；</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（4）系统能记录医院党委等对人力资源规划决策的结果。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1.5  </w:t>
      </w:r>
      <w:r>
        <w:rPr>
          <w:rFonts w:hint="eastAsia" w:asciiTheme="minorEastAsia" w:hAnsiTheme="minorEastAsia" w:eastAsiaTheme="minorEastAsia" w:cstheme="minorEastAsia"/>
          <w:sz w:val="24"/>
          <w:szCs w:val="24"/>
        </w:rPr>
        <w:t>（1）能够通过系统获取在岗人员的临床工作、科研成果、教育情况等信息，并整合、分析和评估现有人力资源情况；</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（2）能够通过系统获取临床及其他管理部门的运行情况，如手术量、护理执行量、物资管理等，作为人员规划及招聘计划的参考。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1.6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（1）能够对岗位、编制、人员信息进行自定义筛选条件及统计，并根据分析结果进行岗位编制相关决策支持；</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（2）能够根据工作量变化、预测期内退休人员，与补充人员情况等信息，进行整体人力资源需求预测，对于岗位缺编与超编情况进行智能提醒。</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2、</w:t>
      </w:r>
      <w:r>
        <w:rPr>
          <w:rFonts w:hint="eastAsia" w:asciiTheme="minorEastAsia" w:hAnsiTheme="minorEastAsia" w:eastAsiaTheme="minorEastAsia" w:cstheme="minorEastAsia"/>
          <w:b/>
          <w:bCs/>
          <w:sz w:val="28"/>
          <w:szCs w:val="28"/>
        </w:rPr>
        <w:t>招聘管理</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招聘前期--招聘发布、简历收集阶段</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（1）进度管控：实现分级筛选逐级审批；</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（2）分类、分批次发布招聘公告：针对不同招聘批次或科室分类收集简历；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（3）招聘全流程管理：支持从简历筛选，多轮面试，背景调查，offer发送等全面管理；</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（4）自定义招聘流程：可以根据招聘岗位的不同，定制不同的招聘流程，并支持便捷的修改调整</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（5）招聘项目管理：支持将相同招聘流程的职位组成项目，实现多个职位的批量处理操作。</w:t>
      </w:r>
    </w:p>
    <w:p>
      <w:pPr>
        <w:keepNext w:val="0"/>
        <w:keepLines w:val="0"/>
        <w:pageBreakBefore w:val="0"/>
        <w:widowControl w:val="0"/>
        <w:kinsoku/>
        <w:wordWrap/>
        <w:overflowPunct/>
        <w:topLinePunct w:val="0"/>
        <w:autoSpaceDE/>
        <w:autoSpaceDN/>
        <w:bidi w:val="0"/>
        <w:adjustRightInd/>
        <w:snapToGrid/>
        <w:spacing w:line="360" w:lineRule="auto"/>
        <w:ind w:left="718" w:leftChars="342"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2.2  </w:t>
      </w:r>
      <w:r>
        <w:rPr>
          <w:rFonts w:hint="eastAsia" w:asciiTheme="minorEastAsia" w:hAnsiTheme="minorEastAsia" w:eastAsiaTheme="minorEastAsia" w:cstheme="minorEastAsia"/>
          <w:sz w:val="24"/>
          <w:szCs w:val="24"/>
        </w:rPr>
        <w:t>招聘中期--简历筛选、组织面试</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（1）移动端运用：应聘者可以通过微信扫码关注我院官方平台注册账号后进行职位信息的查看，简历的投递，应聘状态的查询；面试官可以通过手机端完成职位的审批、简历筛选、面试反馈、offer审批等工作。</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（2）简历筛选：支持推荐简历的模糊精准查重；支持简历特殊情形标注；</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（3）简历智能管理：支持根据设定条件进行智能简历筛选，评分，及批量筛选打印</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（4）面试管理：支持短信/邮件/微信一键发送面试安排。面试官查阅；实现线上面试</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（5）面试答复：面试官和应聘者可回复能否参加面试。</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（6）面试评价：支持自定义设定面试评价表。</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（7）试工及入职管理：批量进行试工邀请发送、批量进行offer发送。</w:t>
      </w:r>
    </w:p>
    <w:p>
      <w:pPr>
        <w:keepNext w:val="0"/>
        <w:keepLines w:val="0"/>
        <w:pageBreakBefore w:val="0"/>
        <w:widowControl w:val="0"/>
        <w:kinsoku/>
        <w:wordWrap/>
        <w:overflowPunct/>
        <w:topLinePunct w:val="0"/>
        <w:autoSpaceDE/>
        <w:autoSpaceDN/>
        <w:bidi w:val="0"/>
        <w:adjustRightInd/>
        <w:snapToGrid/>
        <w:spacing w:line="360" w:lineRule="auto"/>
        <w:ind w:left="718" w:leftChars="342"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2.3  </w:t>
      </w:r>
      <w:r>
        <w:rPr>
          <w:rFonts w:hint="eastAsia" w:asciiTheme="minorEastAsia" w:hAnsiTheme="minorEastAsia" w:eastAsiaTheme="minorEastAsia" w:cstheme="minorEastAsia"/>
          <w:sz w:val="24"/>
          <w:szCs w:val="24"/>
        </w:rPr>
        <w:t>招聘后期--简历分析、人才库建立</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（1）人才库管理：所有信息都将被即时记录并全程跟随应聘者。</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（2）人才储备库：实现对简历分类储存和管理，支持系统主动挖掘。</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（3）报表分析：支持招聘过程分析表、渠道效果、招聘负责人工作统计表等；</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（4）自定义报表：支持自定义设置各类工作所需表格。</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3、</w:t>
      </w:r>
      <w:r>
        <w:rPr>
          <w:rFonts w:hint="eastAsia" w:asciiTheme="minorEastAsia" w:hAnsiTheme="minorEastAsia" w:eastAsiaTheme="minorEastAsia" w:cstheme="minorEastAsia"/>
          <w:b/>
          <w:bCs/>
          <w:sz w:val="28"/>
          <w:szCs w:val="28"/>
        </w:rPr>
        <w:t>人事管理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3.1  </w:t>
      </w:r>
      <w:r>
        <w:rPr>
          <w:rFonts w:hint="eastAsia" w:asciiTheme="minorEastAsia" w:hAnsiTheme="minorEastAsia" w:eastAsiaTheme="minorEastAsia" w:cstheme="minorEastAsia"/>
          <w:sz w:val="24"/>
          <w:szCs w:val="24"/>
        </w:rPr>
        <w:t>人力部门通过信息化手段记录与管理人员的个人信息，针对人员档案包括但不限于专业技术资格和执业证信息（含扫描件）、学历经历（含扫描件）、工作经历、合同记录、培训记录、年度考核结果（含扫描件）、职称聘任及历史记录等信息的维护和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3.2  </w:t>
      </w:r>
      <w:r>
        <w:rPr>
          <w:rFonts w:hint="eastAsia" w:asciiTheme="minorEastAsia" w:hAnsiTheme="minorEastAsia" w:eastAsiaTheme="minorEastAsia" w:cstheme="minorEastAsia"/>
          <w:sz w:val="24"/>
          <w:szCs w:val="24"/>
        </w:rPr>
        <w:t>（1）人力部门能够通过信息系统为员工提供相关服务，如入职证明，工资证明等；</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（2）人员档案、专业技术资格、合同、培训等信息可在人力部门内部共享及导入导出。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3.3 </w:t>
      </w:r>
      <w:r>
        <w:rPr>
          <w:rFonts w:hint="eastAsia" w:asciiTheme="minorEastAsia" w:hAnsiTheme="minorEastAsia" w:eastAsiaTheme="minorEastAsia" w:cstheme="minorEastAsia"/>
          <w:sz w:val="24"/>
          <w:szCs w:val="24"/>
        </w:rPr>
        <w:t>（1）能够为院内提供统一的人力资源管理基础字典；</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（2）院内其他部门能够通过系统查询人员档案信息，支持人员档案信息的历史变化查询，并有管控措施。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3.4  </w:t>
      </w:r>
      <w:r>
        <w:rPr>
          <w:rFonts w:hint="eastAsia" w:asciiTheme="minorEastAsia" w:hAnsiTheme="minorEastAsia" w:eastAsiaTheme="minorEastAsia" w:cstheme="minorEastAsia"/>
          <w:sz w:val="24"/>
          <w:szCs w:val="24"/>
        </w:rPr>
        <w:t>（1）能够实现全院人员信息的唯一标识，并与业务系统的账号关联；</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（2）人员信息能够与院内其他系统共享，如科研、教育、协同办公等；</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（3）能够共享其他系统中的相关信息，如人员的科研成果、教学信息、工作量情况等。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3.5  </w:t>
      </w:r>
      <w:r>
        <w:rPr>
          <w:rFonts w:hint="eastAsia" w:asciiTheme="minorEastAsia" w:hAnsiTheme="minorEastAsia" w:eastAsiaTheme="minorEastAsia" w:cstheme="minorEastAsia"/>
          <w:sz w:val="24"/>
          <w:szCs w:val="24"/>
        </w:rPr>
        <w:t>（1）院内人员能够在线办理个人事务，如个人信息浏览、个人信息修改申请、入职申请、证明打印、更新个人资格证、学位学历扫描件等；</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（2）能够自动提醒人员事务管理，如职称晋升、专业资格考试、评审、合同到期等，并可通过系统公告、邮件、短信等方式向员工推送；</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（3）具有人员档案校验知识库，能够自动检测数据的逻辑错误，如：出生日期错误、工作经历覆盖冲突、所在部门与机构设置不符等。</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4、</w:t>
      </w:r>
      <w:r>
        <w:rPr>
          <w:rFonts w:hint="eastAsia" w:asciiTheme="minorEastAsia" w:hAnsiTheme="minorEastAsia" w:eastAsiaTheme="minorEastAsia" w:cstheme="minorEastAsia"/>
          <w:b/>
          <w:bCs/>
          <w:sz w:val="28"/>
          <w:szCs w:val="28"/>
        </w:rPr>
        <w:t>人员考核与薪酬管理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4.1  </w:t>
      </w:r>
      <w:r>
        <w:rPr>
          <w:rFonts w:hint="eastAsia" w:asciiTheme="minorEastAsia" w:hAnsiTheme="minorEastAsia" w:eastAsiaTheme="minorEastAsia" w:cstheme="minorEastAsia"/>
          <w:sz w:val="24"/>
          <w:szCs w:val="24"/>
        </w:rPr>
        <w:t>人力部门通过信息化手段对人员考核与薪酬进行管理，形成电子记录。</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4.2  </w:t>
      </w:r>
      <w:r>
        <w:rPr>
          <w:rFonts w:hint="eastAsia" w:asciiTheme="minorEastAsia" w:hAnsiTheme="minorEastAsia" w:eastAsiaTheme="minorEastAsia" w:cstheme="minorEastAsia"/>
          <w:sz w:val="24"/>
          <w:szCs w:val="24"/>
        </w:rPr>
        <w:t>（1）人力部门能够通过信息系统管理人员薪酬及绩效考核信息；</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（2）人员工作量、绩效考核、薪酬标准等信息能够在人力部门内各岗位共享。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4.3  </w:t>
      </w:r>
      <w:r>
        <w:rPr>
          <w:rFonts w:hint="eastAsia" w:asciiTheme="minorEastAsia" w:hAnsiTheme="minorEastAsia" w:eastAsiaTheme="minorEastAsia" w:cstheme="minorEastAsia"/>
          <w:sz w:val="24"/>
          <w:szCs w:val="24"/>
        </w:rPr>
        <w:t>（1）能够自定义薪酬模板与工资科目，通过计算公式、等级表等方式，生成岗位工资、级别工资、工龄工资等各类常见的工资项目；</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（2）能够获取人员档案等信息，实现薪酬和福利与人员岗位、级别、工龄等信息联动计算。</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4.4  </w:t>
      </w:r>
      <w:r>
        <w:rPr>
          <w:rFonts w:hint="eastAsia" w:asciiTheme="minorEastAsia" w:hAnsiTheme="minorEastAsia" w:eastAsiaTheme="minorEastAsia" w:cstheme="minorEastAsia"/>
          <w:sz w:val="24"/>
          <w:szCs w:val="24"/>
        </w:rPr>
        <w:t>（1）院内人员能够通过信息系统查询自己的考核结果和薪酬信息；</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（2）科室能够利用信息系统进行绩效的二次分配；</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（3）能够进行科室绩效薪酬分配的线上审批，审批后的薪酬结果能够与财务系统对接。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4.5  </w:t>
      </w:r>
      <w:r>
        <w:rPr>
          <w:rFonts w:hint="eastAsia" w:asciiTheme="minorEastAsia" w:hAnsiTheme="minorEastAsia" w:eastAsiaTheme="minorEastAsia" w:cstheme="minorEastAsia"/>
          <w:sz w:val="24"/>
          <w:szCs w:val="24"/>
        </w:rPr>
        <w:t>（1）能够进行多种类型的薪酬核算，如离职扣款、离职补偿、出国停薪、补发工资等；</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（2）能够进行人力成本核算与薪酬的测算，通过与院内其他系统对接获取核算基础数据。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4.6  </w:t>
      </w:r>
      <w:r>
        <w:rPr>
          <w:rFonts w:hint="eastAsia" w:asciiTheme="minorEastAsia" w:hAnsiTheme="minorEastAsia" w:eastAsiaTheme="minorEastAsia" w:cstheme="minorEastAsia"/>
          <w:sz w:val="24"/>
          <w:szCs w:val="24"/>
        </w:rPr>
        <w:t>支持综合统计及专题分析。支持根据需要设置生成有关人员、科室的月度、季度、半年</w:t>
      </w:r>
      <w:r>
        <w:rPr>
          <w:rFonts w:hint="eastAsia" w:asciiTheme="minorEastAsia" w:hAnsiTheme="minorEastAsia" w:cstheme="minorEastAsia"/>
          <w:sz w:val="24"/>
          <w:szCs w:val="24"/>
          <w:lang w:eastAsia="zh-CN"/>
        </w:rPr>
        <w:t>度</w:t>
      </w:r>
      <w:r>
        <w:rPr>
          <w:rFonts w:hint="eastAsia" w:asciiTheme="minorEastAsia" w:hAnsiTheme="minorEastAsia" w:eastAsiaTheme="minorEastAsia" w:cstheme="minorEastAsia"/>
          <w:sz w:val="24"/>
          <w:szCs w:val="24"/>
        </w:rPr>
        <w:t>、年度的统计数据表和计算公式，并生成统计报表；支持全院（科室、工资类型、人员类型）工资数据分析、结构分析、趋势分析、比较分析；支持科室工资结构分析、趋势分析、比较分析等；支持生成卫生健康行政部门要求的人力资源统计报表；支持年龄结构分析、职称结构分析、性别结分析、学历结构分析等统计分析；支持提供多维度、多角度自定义查询及报表统计等。</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5、</w:t>
      </w:r>
      <w:r>
        <w:rPr>
          <w:rFonts w:hint="eastAsia" w:asciiTheme="minorEastAsia" w:hAnsiTheme="minorEastAsia" w:eastAsiaTheme="minorEastAsia" w:cstheme="minorEastAsia"/>
          <w:b/>
          <w:bCs/>
          <w:sz w:val="28"/>
          <w:szCs w:val="28"/>
        </w:rPr>
        <w:t>人员排班及考勤管理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5.1  </w:t>
      </w:r>
      <w:r>
        <w:rPr>
          <w:rFonts w:hint="eastAsia" w:asciiTheme="minorEastAsia" w:hAnsiTheme="minorEastAsia" w:eastAsiaTheme="minorEastAsia" w:cstheme="minorEastAsia"/>
          <w:sz w:val="24"/>
          <w:szCs w:val="24"/>
        </w:rPr>
        <w:t>科室通过排班系统对科室人员上班情况进行排班管理，形成电子记录，次月科室通过排班记录自动生成考勤数据并上报人力部门。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5.2  </w:t>
      </w:r>
      <w:r>
        <w:rPr>
          <w:rFonts w:hint="eastAsia" w:asciiTheme="minorEastAsia" w:hAnsiTheme="minorEastAsia" w:eastAsiaTheme="minorEastAsia" w:cstheme="minorEastAsia"/>
          <w:sz w:val="24"/>
          <w:szCs w:val="24"/>
        </w:rPr>
        <w:t>人力部门按照医院规定对排班设置相应的限制规则，规范科室排班工作。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5.3  </w:t>
      </w:r>
      <w:r>
        <w:rPr>
          <w:rFonts w:hint="eastAsia" w:asciiTheme="minorEastAsia" w:hAnsiTheme="minorEastAsia" w:eastAsiaTheme="minorEastAsia" w:cstheme="minorEastAsia"/>
          <w:sz w:val="24"/>
          <w:szCs w:val="24"/>
        </w:rPr>
        <w:t>考勤记录经人力部门审批通过，生成相关的出勤补贴发放表供财务科查阅发放。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5.4  </w:t>
      </w:r>
      <w:r>
        <w:rPr>
          <w:rFonts w:hint="eastAsia" w:asciiTheme="minorEastAsia" w:hAnsiTheme="minorEastAsia" w:eastAsiaTheme="minorEastAsia" w:cstheme="minorEastAsia"/>
          <w:sz w:val="24"/>
          <w:szCs w:val="24"/>
        </w:rPr>
        <w:t>月排班记录和考勤记录封存后，支持科室在系统申请修改错报排班和考勤记录，经科室负责人和人力部门审批后系统数据自动调整，并有修改记录可查。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5.5  </w:t>
      </w:r>
      <w:r>
        <w:rPr>
          <w:rFonts w:hint="eastAsia" w:asciiTheme="minorEastAsia" w:hAnsiTheme="minorEastAsia" w:eastAsiaTheme="minorEastAsia" w:cstheme="minorEastAsia"/>
          <w:sz w:val="24"/>
          <w:szCs w:val="24"/>
        </w:rPr>
        <w:t>考勤系统能够进行任意日期间的考勤天数汇总。</w:t>
      </w:r>
    </w:p>
    <w:p>
      <w:pPr>
        <w:pStyle w:val="2"/>
        <w:pageBreakBefore w:val="0"/>
        <w:widowControl w:val="0"/>
        <w:kinsoku/>
        <w:wordWrap/>
        <w:overflowPunct/>
        <w:topLinePunct w:val="0"/>
        <w:autoSpaceDE/>
        <w:autoSpaceDN/>
        <w:bidi w:val="0"/>
        <w:adjustRightInd/>
        <w:snapToGrid/>
        <w:spacing w:before="0" w:after="0" w:line="360" w:lineRule="auto"/>
        <w:rPr>
          <w:rFonts w:hint="eastAsia" w:eastAsiaTheme="minorEastAsia"/>
          <w:b w:val="0"/>
          <w:bCs w:val="0"/>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b w:val="0"/>
          <w:bCs w:val="0"/>
          <w:sz w:val="24"/>
          <w:szCs w:val="24"/>
          <w:lang w:val="en-US" w:eastAsia="zh-CN"/>
        </w:rPr>
        <w:t xml:space="preserve"> 5.6  </w:t>
      </w:r>
      <w:r>
        <w:rPr>
          <w:rFonts w:hint="eastAsia" w:ascii="宋体" w:hAnsi="宋体" w:eastAsia="宋体" w:cs="宋体"/>
          <w:b w:val="0"/>
          <w:color w:val="333333"/>
          <w:sz w:val="24"/>
          <w:szCs w:val="24"/>
        </w:rPr>
        <w:t>每位员工每月的排班记录，具体到每个人每天出勤的院区、科室、班次类别，生成月考勤数据后，可</w:t>
      </w:r>
      <w:r>
        <w:rPr>
          <w:rFonts w:hint="eastAsia" w:ascii="宋体" w:hAnsi="宋体" w:eastAsia="宋体" w:cs="宋体"/>
          <w:b w:val="0"/>
          <w:color w:val="333333"/>
          <w:sz w:val="24"/>
          <w:szCs w:val="24"/>
          <w:lang w:eastAsia="zh-CN"/>
        </w:rPr>
        <w:t>同步精确</w:t>
      </w:r>
      <w:r>
        <w:rPr>
          <w:rFonts w:hint="eastAsia" w:ascii="宋体" w:hAnsi="宋体" w:eastAsia="宋体" w:cs="宋体"/>
          <w:b w:val="0"/>
          <w:color w:val="333333"/>
          <w:sz w:val="24"/>
          <w:szCs w:val="24"/>
        </w:rPr>
        <w:t>对接财务</w:t>
      </w:r>
      <w:r>
        <w:rPr>
          <w:rFonts w:hint="eastAsia" w:ascii="宋体" w:hAnsi="宋体" w:eastAsia="宋体" w:cs="宋体"/>
          <w:b w:val="0"/>
          <w:color w:val="333333"/>
          <w:sz w:val="24"/>
          <w:szCs w:val="24"/>
          <w:lang w:eastAsia="zh-CN"/>
        </w:rPr>
        <w:t>核算系统</w:t>
      </w:r>
      <w:r>
        <w:rPr>
          <w:rFonts w:hint="eastAsia" w:ascii="宋体" w:hAnsi="宋体" w:eastAsia="宋体" w:cs="宋体"/>
          <w:b w:val="0"/>
          <w:color w:val="333333"/>
          <w:sz w:val="24"/>
          <w:szCs w:val="24"/>
        </w:rPr>
        <w:t>的成本分配</w:t>
      </w:r>
      <w:r>
        <w:rPr>
          <w:rFonts w:hint="eastAsia" w:ascii="宋体" w:hAnsi="宋体" w:eastAsia="宋体" w:cs="宋体"/>
          <w:b w:val="0"/>
          <w:color w:val="333333"/>
          <w:sz w:val="24"/>
          <w:szCs w:val="24"/>
          <w:lang w:eastAsia="zh-CN"/>
        </w:rPr>
        <w:t>数据</w:t>
      </w:r>
      <w:r>
        <w:rPr>
          <w:rFonts w:hint="eastAsia" w:ascii="宋体" w:hAnsi="宋体" w:eastAsia="宋体" w:cs="宋体"/>
          <w:b w:val="0"/>
          <w:color w:val="333333"/>
          <w:sz w:val="24"/>
          <w:szCs w:val="24"/>
        </w:rPr>
        <w:t>，实现财务核算系统人员成本</w:t>
      </w:r>
      <w:r>
        <w:rPr>
          <w:rFonts w:hint="eastAsia" w:ascii="宋体" w:hAnsi="宋体" w:eastAsia="宋体" w:cs="宋体"/>
          <w:b w:val="0"/>
          <w:color w:val="333333"/>
          <w:sz w:val="24"/>
          <w:szCs w:val="24"/>
          <w:lang w:eastAsia="zh-CN"/>
        </w:rPr>
        <w:t>按实际出勤</w:t>
      </w:r>
      <w:r>
        <w:rPr>
          <w:rFonts w:hint="eastAsia" w:ascii="宋体" w:hAnsi="宋体" w:eastAsia="宋体" w:cs="宋体"/>
          <w:b w:val="0"/>
          <w:color w:val="333333"/>
          <w:sz w:val="24"/>
          <w:szCs w:val="24"/>
        </w:rPr>
        <w:t>院区、科室</w:t>
      </w:r>
      <w:r>
        <w:rPr>
          <w:rFonts w:hint="eastAsia" w:ascii="宋体" w:hAnsi="宋体" w:eastAsia="宋体" w:cs="宋体"/>
          <w:b w:val="0"/>
          <w:color w:val="333333"/>
          <w:sz w:val="24"/>
          <w:szCs w:val="24"/>
          <w:lang w:eastAsia="zh-CN"/>
        </w:rPr>
        <w:t>进行</w:t>
      </w:r>
      <w:r>
        <w:rPr>
          <w:rFonts w:hint="eastAsia" w:ascii="宋体" w:hAnsi="宋体" w:eastAsia="宋体" w:cs="宋体"/>
          <w:b w:val="0"/>
          <w:color w:val="333333"/>
          <w:sz w:val="24"/>
          <w:szCs w:val="24"/>
        </w:rPr>
        <w:t>精细化核算。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cstheme="minorEastAsia"/>
          <w:b/>
          <w:bCs/>
          <w:sz w:val="28"/>
          <w:szCs w:val="28"/>
          <w:highlight w:val="none"/>
          <w:lang w:val="en-US" w:eastAsia="zh-CN"/>
        </w:rPr>
        <w:t>（</w:t>
      </w:r>
      <w:r>
        <w:rPr>
          <w:rFonts w:hint="eastAsia" w:asciiTheme="minorEastAsia" w:hAnsiTheme="minorEastAsia" w:eastAsiaTheme="minorEastAsia" w:cstheme="minorEastAsia"/>
          <w:b/>
          <w:bCs/>
          <w:sz w:val="28"/>
          <w:szCs w:val="28"/>
          <w:highlight w:val="none"/>
          <w:lang w:val="en-US" w:eastAsia="zh-CN"/>
        </w:rPr>
        <w:t>十一</w:t>
      </w:r>
      <w:r>
        <w:rPr>
          <w:rFonts w:hint="eastAsia" w:asciiTheme="minorEastAsia" w:hAnsiTheme="minorEastAsia" w:cstheme="minorEastAsia"/>
          <w:b/>
          <w:bCs/>
          <w:sz w:val="28"/>
          <w:szCs w:val="28"/>
          <w:highlight w:val="none"/>
          <w:lang w:val="en-US" w:eastAsia="zh-CN"/>
        </w:rPr>
        <w:t>）</w:t>
      </w:r>
      <w:r>
        <w:rPr>
          <w:rFonts w:hint="eastAsia" w:asciiTheme="minorEastAsia" w:hAnsiTheme="minorEastAsia" w:eastAsiaTheme="minorEastAsia" w:cstheme="minorEastAsia"/>
          <w:b/>
          <w:bCs/>
          <w:sz w:val="28"/>
          <w:szCs w:val="28"/>
          <w:highlight w:val="none"/>
          <w:lang w:val="en-US" w:eastAsia="zh-CN"/>
        </w:rPr>
        <w:t>、与医院运营数据中心（BI）</w:t>
      </w:r>
      <w:r>
        <w:rPr>
          <w:rFonts w:hint="eastAsia" w:asciiTheme="minorEastAsia" w:hAnsiTheme="minorEastAsia" w:cstheme="minorEastAsia"/>
          <w:b/>
          <w:bCs/>
          <w:sz w:val="28"/>
          <w:szCs w:val="28"/>
          <w:highlight w:val="none"/>
          <w:lang w:val="en-US" w:eastAsia="zh-CN"/>
        </w:rPr>
        <w:t>、</w:t>
      </w:r>
      <w:r>
        <w:rPr>
          <w:rFonts w:hint="eastAsia" w:asciiTheme="minorEastAsia" w:hAnsiTheme="minorEastAsia" w:eastAsiaTheme="minorEastAsia" w:cstheme="minorEastAsia"/>
          <w:b/>
          <w:bCs/>
          <w:sz w:val="28"/>
          <w:szCs w:val="28"/>
          <w:lang w:val="en-US" w:eastAsia="zh-CN"/>
        </w:rPr>
        <w:t>与</w:t>
      </w:r>
      <w:r>
        <w:rPr>
          <w:rFonts w:hint="eastAsia" w:asciiTheme="minorEastAsia" w:hAnsiTheme="minorEastAsia" w:cstheme="minorEastAsia"/>
          <w:b/>
          <w:bCs/>
          <w:sz w:val="28"/>
          <w:szCs w:val="28"/>
          <w:lang w:val="en-US" w:eastAsia="zh-CN"/>
        </w:rPr>
        <w:t>所</w:t>
      </w:r>
      <w:r>
        <w:rPr>
          <w:rFonts w:hint="eastAsia" w:asciiTheme="minorEastAsia" w:hAnsiTheme="minorEastAsia" w:eastAsiaTheme="minorEastAsia" w:cstheme="minorEastAsia"/>
          <w:b/>
          <w:bCs/>
          <w:sz w:val="28"/>
          <w:szCs w:val="28"/>
          <w:lang w:val="en-US" w:eastAsia="zh-CN"/>
        </w:rPr>
        <w:t>涉及的各第三方系统公司的</w:t>
      </w:r>
      <w:r>
        <w:rPr>
          <w:rFonts w:hint="eastAsia" w:asciiTheme="minorEastAsia" w:hAnsiTheme="minorEastAsia" w:cstheme="minorEastAsia"/>
          <w:b/>
          <w:bCs/>
          <w:sz w:val="28"/>
          <w:szCs w:val="28"/>
          <w:lang w:val="en-US" w:eastAsia="zh-CN"/>
        </w:rPr>
        <w:t>衔接服务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1、核心需求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1.1  要求HRP智慧财务运营系统有自己的数据集成中心，并能将数据与医院运营数据中心（BI）进行实时对接，使数据能在医院运营数据中心（BI）做自主运用，建立医疗服务综合评价、医院多种数据指标运营体系的实时数据分析展示，生成运营指标分析结果</w:t>
      </w:r>
      <w:r>
        <w:rPr>
          <w:rFonts w:hint="eastAsia" w:asciiTheme="minorEastAsia" w:hAnsiTheme="minorEastAsia" w:cstheme="minorEastAsia"/>
          <w:sz w:val="24"/>
          <w:szCs w:val="24"/>
          <w:highlight w:val="none"/>
          <w:lang w:val="en-US" w:eastAsia="zh-CN"/>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line="360" w:lineRule="auto"/>
        <w:ind w:firstLine="480" w:firstLineChars="200"/>
        <w:jc w:val="lef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highlight w:val="none"/>
          <w:lang w:val="en-US" w:eastAsia="zh-CN"/>
        </w:rPr>
        <w:t xml:space="preserve">1.2  </w:t>
      </w:r>
      <w:r>
        <w:rPr>
          <w:rFonts w:hint="eastAsia" w:asciiTheme="minorEastAsia" w:hAnsiTheme="minorEastAsia" w:eastAsiaTheme="minorEastAsia" w:cstheme="minorEastAsia"/>
          <w:b w:val="0"/>
          <w:bCs w:val="0"/>
          <w:sz w:val="24"/>
          <w:szCs w:val="24"/>
        </w:rPr>
        <w:t>满足各个业务系统数据互联互通，</w:t>
      </w:r>
      <w:r>
        <w:rPr>
          <w:rFonts w:ascii="宋体" w:hAnsi="宋体" w:eastAsia="宋体" w:cs="宋体"/>
          <w:kern w:val="0"/>
          <w:sz w:val="24"/>
          <w:szCs w:val="24"/>
          <w:shd w:val="clear" w:fill="FFFFFF"/>
          <w:lang w:val="en-US" w:eastAsia="zh-CN" w:bidi="ar"/>
        </w:rPr>
        <w:t>满足医院科室、人员信息统一管理，实现业财一体化相关流程管理</w:t>
      </w:r>
      <w:r>
        <w:rPr>
          <w:rFonts w:hint="eastAsia" w:ascii="宋体" w:hAnsi="宋体" w:eastAsia="宋体" w:cs="宋体"/>
          <w:kern w:val="0"/>
          <w:sz w:val="24"/>
          <w:szCs w:val="24"/>
          <w:shd w:val="clear" w:fill="FFFFFF"/>
          <w:lang w:val="en-US" w:eastAsia="zh-CN" w:bidi="ar"/>
        </w:rPr>
        <w:t>。</w:t>
      </w:r>
      <w:r>
        <w:rPr>
          <w:rFonts w:hint="eastAsia" w:asciiTheme="minorEastAsia" w:hAnsiTheme="minorEastAsia" w:cstheme="minorEastAsia"/>
          <w:b w:val="0"/>
          <w:bCs w:val="0"/>
          <w:sz w:val="24"/>
          <w:szCs w:val="24"/>
          <w:lang w:eastAsia="zh-CN"/>
        </w:rPr>
        <w:t>开发对接包括但不限于以下所涉及的系统：与</w:t>
      </w:r>
      <w:r>
        <w:rPr>
          <w:rFonts w:hint="eastAsia" w:asciiTheme="minorEastAsia" w:hAnsiTheme="minorEastAsia" w:eastAsiaTheme="minorEastAsia" w:cstheme="minorEastAsia"/>
          <w:b w:val="0"/>
          <w:bCs w:val="0"/>
          <w:sz w:val="24"/>
          <w:szCs w:val="24"/>
          <w:highlight w:val="none"/>
          <w:lang w:val="en-US" w:eastAsia="zh-CN"/>
        </w:rPr>
        <w:t>OA、</w:t>
      </w:r>
      <w:r>
        <w:rPr>
          <w:rFonts w:hint="eastAsia" w:asciiTheme="minorEastAsia" w:hAnsiTheme="minorEastAsia" w:eastAsiaTheme="minorEastAsia" w:cstheme="minorEastAsia"/>
          <w:b w:val="0"/>
          <w:bCs w:val="0"/>
          <w:sz w:val="24"/>
          <w:szCs w:val="24"/>
        </w:rPr>
        <w:t>HIS、</w:t>
      </w:r>
      <w:r>
        <w:rPr>
          <w:rFonts w:hint="eastAsia" w:asciiTheme="minorEastAsia" w:hAnsiTheme="minorEastAsia" w:cstheme="minorEastAsia"/>
          <w:b w:val="0"/>
          <w:bCs w:val="0"/>
          <w:sz w:val="24"/>
          <w:szCs w:val="24"/>
          <w:lang w:val="en-US" w:eastAsia="zh-CN"/>
        </w:rPr>
        <w:t>CIS、</w:t>
      </w:r>
      <w:r>
        <w:rPr>
          <w:rFonts w:hint="eastAsia" w:asciiTheme="minorEastAsia" w:hAnsiTheme="minorEastAsia" w:eastAsiaTheme="minorEastAsia" w:cstheme="minorEastAsia"/>
          <w:b w:val="0"/>
          <w:bCs w:val="0"/>
          <w:sz w:val="24"/>
          <w:szCs w:val="24"/>
        </w:rPr>
        <w:t>PACS、LIS</w:t>
      </w:r>
      <w:r>
        <w:rPr>
          <w:rFonts w:hint="eastAsia" w:asciiTheme="minorEastAsia" w:hAnsiTheme="minorEastAsia" w:cstheme="minorEastAsia"/>
          <w:b w:val="0"/>
          <w:bCs w:val="0"/>
          <w:sz w:val="24"/>
          <w:szCs w:val="24"/>
          <w:lang w:eastAsia="zh-CN"/>
        </w:rPr>
        <w:t>、药品、微信、</w:t>
      </w:r>
      <w:r>
        <w:rPr>
          <w:rFonts w:hint="eastAsia" w:asciiTheme="minorEastAsia" w:hAnsiTheme="minorEastAsia" w:eastAsiaTheme="minorEastAsia" w:cstheme="minorEastAsia"/>
          <w:b w:val="0"/>
          <w:bCs w:val="0"/>
          <w:sz w:val="24"/>
          <w:szCs w:val="24"/>
          <w:highlight w:val="none"/>
          <w:lang w:val="en-US" w:eastAsia="zh-CN"/>
        </w:rPr>
        <w:t>高值医疗设备运行管理系统</w:t>
      </w:r>
      <w:r>
        <w:rPr>
          <w:rFonts w:hint="eastAsia" w:asciiTheme="minorEastAsia" w:hAnsiTheme="minorEastAsia" w:cstheme="minorEastAsia"/>
          <w:b w:val="0"/>
          <w:bCs w:val="0"/>
          <w:sz w:val="24"/>
          <w:szCs w:val="24"/>
          <w:highlight w:val="none"/>
          <w:lang w:val="en-US" w:eastAsia="zh-CN"/>
        </w:rPr>
        <w:t>、财务报销收单机、SPD等系统厂家。</w:t>
      </w:r>
    </w:p>
    <w:p>
      <w:pPr>
        <w:pageBreakBefore w:val="0"/>
        <w:kinsoku/>
        <w:wordWrap/>
        <w:topLinePunct w:val="0"/>
        <w:bidi w:val="0"/>
        <w:spacing w:line="360" w:lineRule="auto"/>
        <w:rPr>
          <w:rFonts w:hint="eastAsia" w:asciiTheme="minorEastAsia" w:hAnsiTheme="minorEastAsia" w:eastAsiaTheme="minorEastAsia" w:cstheme="minorEastAsia"/>
          <w:sz w:val="24"/>
          <w:szCs w:val="24"/>
        </w:rPr>
      </w:pPr>
      <w:bookmarkStart w:id="30" w:name="_bookmark174"/>
      <w:bookmarkEnd w:id="30"/>
      <w:bookmarkStart w:id="31" w:name="_bookmark183"/>
      <w:bookmarkEnd w:id="31"/>
    </w:p>
    <w:p>
      <w:pPr>
        <w:pageBreakBefore w:val="0"/>
        <w:shd w:val="clear" w:color="auto" w:fill="auto"/>
        <w:kinsoku/>
        <w:wordWrap/>
        <w:topLinePunct w:val="0"/>
        <w:bidi w:val="0"/>
        <w:spacing w:line="360" w:lineRule="auto"/>
        <w:ind w:firstLine="562" w:firstLineChars="200"/>
        <w:jc w:val="left"/>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cstheme="minorEastAsia"/>
          <w:b/>
          <w:color w:val="auto"/>
          <w:sz w:val="28"/>
          <w:szCs w:val="28"/>
          <w:highlight w:val="none"/>
          <w:lang w:eastAsia="zh-CN"/>
        </w:rPr>
        <w:t>四</w:t>
      </w:r>
      <w:r>
        <w:rPr>
          <w:rFonts w:hint="eastAsia" w:asciiTheme="minorEastAsia" w:hAnsiTheme="minorEastAsia" w:eastAsiaTheme="minorEastAsia" w:cstheme="minorEastAsia"/>
          <w:b/>
          <w:color w:val="auto"/>
          <w:sz w:val="28"/>
          <w:szCs w:val="28"/>
          <w:highlight w:val="none"/>
        </w:rPr>
        <w:t>、商务要求</w:t>
      </w:r>
    </w:p>
    <w:p>
      <w:pPr>
        <w:pageBreakBefore w:val="0"/>
        <w:shd w:val="clear" w:color="auto" w:fill="auto"/>
        <w:kinsoku/>
        <w:wordWrap/>
        <w:topLinePunct w:val="0"/>
        <w:bidi w:val="0"/>
        <w:spacing w:line="360" w:lineRule="auto"/>
        <w:ind w:firstLine="480" w:firstLineChars="200"/>
        <w:jc w:val="left"/>
        <w:rPr>
          <w:rFonts w:hint="eastAsia" w:asciiTheme="minorEastAsia" w:hAnsiTheme="minorEastAsia" w:eastAsiaTheme="minorEastAsia" w:cstheme="minorEastAsia"/>
          <w:b w:val="0"/>
          <w:bCs w:val="0"/>
          <w:color w:val="auto"/>
          <w:sz w:val="24"/>
          <w:szCs w:val="24"/>
          <w:highlight w:val="none"/>
          <w:lang w:val="en-US"/>
        </w:rPr>
      </w:pPr>
      <w:r>
        <w:rPr>
          <w:rFonts w:hint="eastAsia" w:asciiTheme="minorEastAsia" w:hAnsiTheme="minorEastAsia" w:eastAsiaTheme="minorEastAsia" w:cstheme="minorEastAsia"/>
          <w:b w:val="0"/>
          <w:bCs w:val="0"/>
          <w:color w:val="auto"/>
          <w:sz w:val="24"/>
          <w:szCs w:val="24"/>
          <w:highlight w:val="none"/>
          <w:lang w:eastAsia="zh-CN"/>
        </w:rPr>
        <w:t>（一）项目</w:t>
      </w:r>
      <w:r>
        <w:rPr>
          <w:rFonts w:hint="eastAsia" w:asciiTheme="minorEastAsia" w:hAnsiTheme="minorEastAsia" w:eastAsiaTheme="minorEastAsia" w:cstheme="minorEastAsia"/>
          <w:b w:val="0"/>
          <w:bCs w:val="0"/>
          <w:color w:val="auto"/>
          <w:sz w:val="24"/>
          <w:szCs w:val="24"/>
          <w:highlight w:val="none"/>
        </w:rPr>
        <w:t>实施</w:t>
      </w:r>
      <w:r>
        <w:rPr>
          <w:rFonts w:hint="eastAsia" w:asciiTheme="minorEastAsia" w:hAnsiTheme="minorEastAsia" w:eastAsiaTheme="minorEastAsia" w:cstheme="minorEastAsia"/>
          <w:b w:val="0"/>
          <w:bCs w:val="0"/>
          <w:color w:val="auto"/>
          <w:sz w:val="24"/>
          <w:szCs w:val="24"/>
          <w:highlight w:val="none"/>
          <w:lang w:val="en-US" w:eastAsia="zh-CN"/>
        </w:rPr>
        <w:t>周期 ：200日历天；</w:t>
      </w:r>
    </w:p>
    <w:p>
      <w:pPr>
        <w:pageBreakBefore w:val="0"/>
        <w:shd w:val="clear" w:color="auto" w:fill="auto"/>
        <w:kinsoku/>
        <w:wordWrap/>
        <w:topLinePunct w:val="0"/>
        <w:bidi w:val="0"/>
        <w:spacing w:line="360" w:lineRule="auto"/>
        <w:ind w:firstLine="480" w:firstLineChars="200"/>
        <w:jc w:val="left"/>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rPr>
        <w:t>（二）</w:t>
      </w:r>
      <w:r>
        <w:rPr>
          <w:rFonts w:hint="eastAsia" w:asciiTheme="minorEastAsia" w:hAnsiTheme="minorEastAsia" w:eastAsiaTheme="minorEastAsia" w:cstheme="minorEastAsia"/>
          <w:b w:val="0"/>
          <w:bCs w:val="0"/>
          <w:color w:val="auto"/>
          <w:sz w:val="24"/>
          <w:szCs w:val="24"/>
          <w:highlight w:val="none"/>
          <w:lang w:eastAsia="zh-CN"/>
        </w:rPr>
        <w:t>项目</w:t>
      </w:r>
      <w:r>
        <w:rPr>
          <w:rFonts w:hint="eastAsia" w:asciiTheme="minorEastAsia" w:hAnsiTheme="minorEastAsia" w:eastAsiaTheme="minorEastAsia" w:cstheme="minorEastAsia"/>
          <w:b w:val="0"/>
          <w:bCs w:val="0"/>
          <w:color w:val="auto"/>
          <w:sz w:val="24"/>
          <w:szCs w:val="24"/>
          <w:highlight w:val="none"/>
        </w:rPr>
        <w:t>实施地点</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eastAsia="zh-CN"/>
        </w:rPr>
        <w:t>甲方指定地点</w:t>
      </w:r>
    </w:p>
    <w:p>
      <w:pPr>
        <w:pageBreakBefore w:val="0"/>
        <w:shd w:val="clear" w:color="auto" w:fill="auto"/>
        <w:kinsoku/>
        <w:wordWrap/>
        <w:topLinePunct w:val="0"/>
        <w:bidi w:val="0"/>
        <w:spacing w:line="360" w:lineRule="auto"/>
        <w:ind w:firstLine="480" w:firstLineChars="200"/>
        <w:jc w:val="left"/>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（三）报价要求</w:t>
      </w:r>
    </w:p>
    <w:p>
      <w:pPr>
        <w:pageBreakBefore w:val="0"/>
        <w:shd w:val="clear" w:color="auto" w:fill="auto"/>
        <w:kinsoku/>
        <w:wordWrap/>
        <w:topLinePunct w:val="0"/>
        <w:bidi w:val="0"/>
        <w:spacing w:line="360" w:lineRule="auto"/>
        <w:ind w:firstLine="480" w:firstLineChars="200"/>
        <w:jc w:val="left"/>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本次报价为人民币报价，投标报价应包括：</w:t>
      </w:r>
      <w:r>
        <w:rPr>
          <w:rFonts w:hint="eastAsia" w:asciiTheme="minorEastAsia" w:hAnsiTheme="minorEastAsia" w:eastAsiaTheme="minorEastAsia" w:cstheme="minorEastAsia"/>
          <w:b w:val="0"/>
          <w:bCs w:val="0"/>
          <w:color w:val="auto"/>
          <w:sz w:val="24"/>
          <w:szCs w:val="24"/>
          <w:highlight w:val="none"/>
          <w:lang w:eastAsia="zh-CN"/>
        </w:rPr>
        <w:t>软件、硬件</w:t>
      </w:r>
      <w:r>
        <w:rPr>
          <w:rFonts w:hint="eastAsia" w:asciiTheme="minorEastAsia" w:hAnsiTheme="minorEastAsia" w:eastAsiaTheme="minorEastAsia" w:cstheme="minorEastAsia"/>
          <w:b w:val="0"/>
          <w:bCs w:val="0"/>
          <w:color w:val="auto"/>
          <w:sz w:val="24"/>
          <w:szCs w:val="24"/>
          <w:highlight w:val="none"/>
        </w:rPr>
        <w:t>本身价格、</w:t>
      </w:r>
      <w:r>
        <w:rPr>
          <w:rFonts w:hint="eastAsia" w:asciiTheme="minorEastAsia" w:hAnsiTheme="minorEastAsia" w:cstheme="minorEastAsia"/>
          <w:b w:val="0"/>
          <w:bCs w:val="0"/>
          <w:color w:val="auto"/>
          <w:sz w:val="24"/>
          <w:szCs w:val="24"/>
          <w:highlight w:val="none"/>
          <w:lang w:eastAsia="zh-CN"/>
        </w:rPr>
        <w:t>第三方软件接口改造服务费、</w:t>
      </w:r>
      <w:r>
        <w:rPr>
          <w:rFonts w:hint="eastAsia" w:asciiTheme="minorEastAsia" w:hAnsiTheme="minorEastAsia" w:eastAsiaTheme="minorEastAsia" w:cstheme="minorEastAsia"/>
          <w:b w:val="0"/>
          <w:bCs w:val="0"/>
          <w:color w:val="auto"/>
          <w:sz w:val="24"/>
          <w:szCs w:val="24"/>
          <w:highlight w:val="none"/>
          <w:lang w:eastAsia="zh-CN"/>
        </w:rPr>
        <w:t>软件安装调试二次开发、</w:t>
      </w:r>
      <w:r>
        <w:rPr>
          <w:rFonts w:hint="eastAsia" w:asciiTheme="minorEastAsia" w:hAnsiTheme="minorEastAsia" w:eastAsiaTheme="minorEastAsia" w:cstheme="minorEastAsia"/>
          <w:b w:val="0"/>
          <w:bCs w:val="0"/>
          <w:color w:val="auto"/>
          <w:sz w:val="24"/>
          <w:szCs w:val="24"/>
          <w:highlight w:val="none"/>
        </w:rPr>
        <w:t>保险费用、</w:t>
      </w:r>
      <w:r>
        <w:rPr>
          <w:rFonts w:hint="eastAsia" w:asciiTheme="minorEastAsia" w:hAnsiTheme="minorEastAsia" w:eastAsiaTheme="minorEastAsia" w:cstheme="minorEastAsia"/>
          <w:b w:val="0"/>
          <w:bCs w:val="0"/>
          <w:color w:val="auto"/>
          <w:sz w:val="24"/>
          <w:szCs w:val="24"/>
          <w:highlight w:val="none"/>
          <w:lang w:eastAsia="zh-CN"/>
        </w:rPr>
        <w:t>培训费、养护费、</w:t>
      </w:r>
      <w:r>
        <w:rPr>
          <w:rFonts w:hint="eastAsia" w:asciiTheme="minorEastAsia" w:hAnsiTheme="minorEastAsia" w:eastAsiaTheme="minorEastAsia" w:cstheme="minorEastAsia"/>
          <w:b w:val="0"/>
          <w:bCs w:val="0"/>
          <w:color w:val="auto"/>
          <w:sz w:val="24"/>
          <w:szCs w:val="24"/>
          <w:highlight w:val="none"/>
        </w:rPr>
        <w:t>包装费、运输费用、</w:t>
      </w:r>
      <w:r>
        <w:rPr>
          <w:rFonts w:hint="eastAsia" w:asciiTheme="minorEastAsia" w:hAnsiTheme="minorEastAsia" w:eastAsiaTheme="minorEastAsia" w:cstheme="minorEastAsia"/>
          <w:b w:val="0"/>
          <w:bCs w:val="0"/>
          <w:color w:val="auto"/>
          <w:sz w:val="24"/>
          <w:szCs w:val="24"/>
          <w:highlight w:val="none"/>
          <w:lang w:eastAsia="zh-CN"/>
        </w:rPr>
        <w:t>二次搬运费、装卸费、</w:t>
      </w:r>
      <w:r>
        <w:rPr>
          <w:rFonts w:hint="eastAsia" w:asciiTheme="minorEastAsia" w:hAnsiTheme="minorEastAsia" w:eastAsiaTheme="minorEastAsia" w:cstheme="minorEastAsia"/>
          <w:b w:val="0"/>
          <w:bCs w:val="0"/>
          <w:color w:val="auto"/>
          <w:sz w:val="24"/>
          <w:szCs w:val="24"/>
          <w:highlight w:val="none"/>
        </w:rPr>
        <w:t>损耗、税金费用、自检费</w:t>
      </w:r>
      <w:r>
        <w:rPr>
          <w:rFonts w:hint="eastAsia" w:asciiTheme="minorEastAsia" w:hAnsiTheme="minorEastAsia" w:eastAsiaTheme="minorEastAsia" w:cstheme="minorEastAsia"/>
          <w:b w:val="0"/>
          <w:bCs w:val="0"/>
          <w:color w:val="auto"/>
          <w:sz w:val="24"/>
          <w:szCs w:val="24"/>
          <w:highlight w:val="none"/>
          <w:lang w:eastAsia="zh-CN"/>
        </w:rPr>
        <w:t>、人工费、其他配件费</w:t>
      </w:r>
      <w:r>
        <w:rPr>
          <w:rFonts w:hint="eastAsia" w:asciiTheme="minorEastAsia" w:hAnsiTheme="minorEastAsia" w:eastAsiaTheme="minorEastAsia" w:cstheme="minorEastAsia"/>
          <w:b w:val="0"/>
          <w:bCs w:val="0"/>
          <w:color w:val="auto"/>
          <w:sz w:val="24"/>
          <w:szCs w:val="24"/>
          <w:highlight w:val="none"/>
        </w:rPr>
        <w:t>及验收合格前和</w:t>
      </w:r>
      <w:r>
        <w:rPr>
          <w:rFonts w:hint="eastAsia" w:asciiTheme="minorEastAsia" w:hAnsiTheme="minorEastAsia" w:eastAsiaTheme="minorEastAsia" w:cstheme="minorEastAsia"/>
          <w:b w:val="0"/>
          <w:bCs w:val="0"/>
          <w:color w:val="auto"/>
          <w:sz w:val="24"/>
          <w:szCs w:val="24"/>
          <w:highlight w:val="none"/>
          <w:lang w:eastAsia="zh-CN"/>
        </w:rPr>
        <w:t>质保期</w:t>
      </w:r>
      <w:r>
        <w:rPr>
          <w:rFonts w:hint="eastAsia" w:asciiTheme="minorEastAsia" w:hAnsiTheme="minorEastAsia" w:eastAsiaTheme="minorEastAsia" w:cstheme="minorEastAsia"/>
          <w:b w:val="0"/>
          <w:bCs w:val="0"/>
          <w:color w:val="auto"/>
          <w:sz w:val="24"/>
          <w:szCs w:val="24"/>
          <w:highlight w:val="none"/>
        </w:rPr>
        <w:t>内发生的一切费用、应当提供的伴随服务/售后服务费用。</w:t>
      </w:r>
    </w:p>
    <w:p>
      <w:pPr>
        <w:pageBreakBefore w:val="0"/>
        <w:shd w:val="clear" w:color="auto" w:fill="auto"/>
        <w:kinsoku/>
        <w:wordWrap/>
        <w:topLinePunct w:val="0"/>
        <w:bidi w:val="0"/>
        <w:spacing w:line="360" w:lineRule="auto"/>
        <w:ind w:firstLine="240" w:firstLineChars="100"/>
        <w:jc w:val="left"/>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（四）</w:t>
      </w:r>
      <w:r>
        <w:rPr>
          <w:rFonts w:hint="eastAsia" w:asciiTheme="minorEastAsia" w:hAnsiTheme="minorEastAsia" w:eastAsiaTheme="minorEastAsia" w:cstheme="minorEastAsia"/>
          <w:b w:val="0"/>
          <w:bCs w:val="0"/>
          <w:color w:val="auto"/>
          <w:sz w:val="24"/>
          <w:szCs w:val="24"/>
          <w:highlight w:val="none"/>
          <w:lang w:val="en-US" w:eastAsia="zh-CN"/>
        </w:rPr>
        <w:t>质保/维保</w:t>
      </w:r>
      <w:r>
        <w:rPr>
          <w:rFonts w:hint="eastAsia" w:asciiTheme="minorEastAsia" w:hAnsiTheme="minorEastAsia" w:eastAsiaTheme="minorEastAsia" w:cstheme="minorEastAsia"/>
          <w:b w:val="0"/>
          <w:bCs w:val="0"/>
          <w:color w:val="auto"/>
          <w:sz w:val="24"/>
          <w:szCs w:val="24"/>
          <w:highlight w:val="none"/>
        </w:rPr>
        <w:t>要求</w:t>
      </w:r>
    </w:p>
    <w:p>
      <w:pPr>
        <w:pageBreakBefore w:val="0"/>
        <w:shd w:val="clear" w:color="auto" w:fill="auto"/>
        <w:kinsoku/>
        <w:wordWrap/>
        <w:topLinePunct w:val="0"/>
        <w:bidi w:val="0"/>
        <w:spacing w:line="360" w:lineRule="auto"/>
        <w:ind w:firstLine="480" w:firstLineChars="200"/>
        <w:jc w:val="left"/>
        <w:rPr>
          <w:rFonts w:hint="eastAsia" w:asciiTheme="minorEastAsia" w:hAnsiTheme="minorEastAsia" w:eastAsiaTheme="minorEastAsia" w:cstheme="minorEastAsia"/>
          <w:b w:val="0"/>
          <w:bCs w:val="0"/>
          <w:color w:val="auto"/>
          <w:sz w:val="24"/>
          <w:szCs w:val="24"/>
          <w:highlight w:val="yellow"/>
          <w:lang w:val="en-US" w:eastAsia="zh-CN"/>
        </w:rPr>
      </w:pPr>
      <w:r>
        <w:rPr>
          <w:rFonts w:hint="eastAsia" w:asciiTheme="minorEastAsia" w:hAnsiTheme="minorEastAsia" w:eastAsiaTheme="minorEastAsia" w:cstheme="minorEastAsia"/>
          <w:b w:val="0"/>
          <w:bCs w:val="0"/>
          <w:color w:val="auto"/>
          <w:sz w:val="24"/>
          <w:szCs w:val="24"/>
          <w:highlight w:val="yellow"/>
          <w:lang w:eastAsia="zh-CN"/>
        </w:rPr>
        <w:t>1、</w:t>
      </w:r>
      <w:r>
        <w:rPr>
          <w:rFonts w:hint="eastAsia" w:asciiTheme="minorEastAsia" w:hAnsiTheme="minorEastAsia" w:eastAsiaTheme="minorEastAsia" w:cstheme="minorEastAsia"/>
          <w:b w:val="0"/>
          <w:bCs w:val="0"/>
          <w:color w:val="auto"/>
          <w:sz w:val="24"/>
          <w:szCs w:val="24"/>
          <w:highlight w:val="yellow"/>
          <w:lang w:val="en-US" w:eastAsia="zh-CN"/>
        </w:rPr>
        <w:t>硬件3年质保/维保，软件3年</w:t>
      </w:r>
      <w:r>
        <w:rPr>
          <w:rFonts w:hint="eastAsia" w:asciiTheme="minorEastAsia" w:hAnsiTheme="minorEastAsia" w:cstheme="minorEastAsia"/>
          <w:b w:val="0"/>
          <w:bCs w:val="0"/>
          <w:color w:val="auto"/>
          <w:sz w:val="24"/>
          <w:szCs w:val="24"/>
          <w:highlight w:val="yellow"/>
          <w:lang w:val="en-US" w:eastAsia="zh-CN"/>
        </w:rPr>
        <w:t>维保</w:t>
      </w:r>
      <w:r>
        <w:rPr>
          <w:rFonts w:hint="eastAsia" w:asciiTheme="minorEastAsia" w:hAnsiTheme="minorEastAsia" w:eastAsiaTheme="minorEastAsia" w:cstheme="minorEastAsia"/>
          <w:b w:val="0"/>
          <w:bCs w:val="0"/>
          <w:color w:val="auto"/>
          <w:sz w:val="24"/>
          <w:szCs w:val="24"/>
          <w:highlight w:val="yellow"/>
          <w:lang w:val="en-US" w:eastAsia="zh-CN"/>
        </w:rPr>
        <w:t>（系统验收后开始计算），</w:t>
      </w:r>
    </w:p>
    <w:p>
      <w:pPr>
        <w:pageBreakBefore w:val="0"/>
        <w:shd w:val="clear" w:color="auto" w:fill="auto"/>
        <w:kinsoku/>
        <w:wordWrap/>
        <w:topLinePunct w:val="0"/>
        <w:bidi w:val="0"/>
        <w:spacing w:line="360" w:lineRule="auto"/>
        <w:ind w:firstLine="480" w:firstLineChars="200"/>
        <w:jc w:val="left"/>
        <w:rPr>
          <w:rFonts w:hint="eastAsia" w:asciiTheme="minorEastAsia" w:hAnsiTheme="minorEastAsia" w:eastAsiaTheme="minorEastAsia" w:cstheme="minorEastAsia"/>
          <w:b w:val="0"/>
          <w:bCs w:val="0"/>
          <w:color w:val="auto"/>
          <w:sz w:val="24"/>
          <w:szCs w:val="24"/>
          <w:highlight w:val="yellow"/>
          <w:lang w:val="en-US" w:eastAsia="zh-CN"/>
        </w:rPr>
      </w:pPr>
      <w:r>
        <w:rPr>
          <w:rFonts w:hint="eastAsia" w:asciiTheme="minorEastAsia" w:hAnsiTheme="minorEastAsia" w:eastAsiaTheme="minorEastAsia" w:cstheme="minorEastAsia"/>
          <w:b w:val="0"/>
          <w:bCs w:val="0"/>
          <w:color w:val="auto"/>
          <w:sz w:val="24"/>
          <w:szCs w:val="24"/>
          <w:highlight w:val="yellow"/>
          <w:lang w:eastAsia="zh-CN"/>
        </w:rPr>
        <w:t>2、</w:t>
      </w:r>
      <w:r>
        <w:rPr>
          <w:rFonts w:hint="eastAsia" w:asciiTheme="minorEastAsia" w:hAnsiTheme="minorEastAsia" w:eastAsiaTheme="minorEastAsia" w:cstheme="minorEastAsia"/>
          <w:b w:val="0"/>
          <w:bCs w:val="0"/>
          <w:color w:val="auto"/>
          <w:sz w:val="24"/>
          <w:szCs w:val="24"/>
          <w:highlight w:val="yellow"/>
          <w:lang w:val="en-US" w:eastAsia="zh-CN"/>
        </w:rPr>
        <w:t>在质保/维保期内</w:t>
      </w:r>
      <w:r>
        <w:rPr>
          <w:rFonts w:hint="eastAsia" w:asciiTheme="minorEastAsia" w:hAnsiTheme="minorEastAsia" w:cstheme="minorEastAsia"/>
          <w:b w:val="0"/>
          <w:bCs w:val="0"/>
          <w:color w:val="auto"/>
          <w:sz w:val="24"/>
          <w:szCs w:val="24"/>
          <w:highlight w:val="yellow"/>
          <w:lang w:val="en-US" w:eastAsia="zh-CN"/>
        </w:rPr>
        <w:t>无偿</w:t>
      </w:r>
      <w:r>
        <w:rPr>
          <w:rFonts w:hint="eastAsia" w:asciiTheme="minorEastAsia" w:hAnsiTheme="minorEastAsia" w:eastAsiaTheme="minorEastAsia" w:cstheme="minorEastAsia"/>
          <w:b w:val="0"/>
          <w:bCs w:val="0"/>
          <w:color w:val="auto"/>
          <w:sz w:val="24"/>
          <w:szCs w:val="24"/>
          <w:highlight w:val="yellow"/>
          <w:lang w:val="en-US" w:eastAsia="zh-CN"/>
        </w:rPr>
        <w:t>提供软件接口及系统的升级。</w:t>
      </w:r>
    </w:p>
    <w:p>
      <w:pPr>
        <w:pStyle w:val="18"/>
        <w:ind w:firstLine="480" w:firstLineChars="200"/>
        <w:rPr>
          <w:rFonts w:hint="eastAsia" w:asciiTheme="minorEastAsia" w:hAnsiTheme="minorEastAsia" w:eastAsiaTheme="minorEastAsia" w:cstheme="minorEastAsia"/>
          <w:sz w:val="24"/>
          <w:szCs w:val="24"/>
          <w:highlight w:val="yellow"/>
          <w:lang w:val="en-US" w:eastAsia="zh-CN"/>
        </w:rPr>
      </w:pPr>
      <w:r>
        <w:rPr>
          <w:rFonts w:hint="eastAsia" w:asciiTheme="minorEastAsia" w:hAnsiTheme="minorEastAsia" w:eastAsiaTheme="minorEastAsia" w:cstheme="minorEastAsia"/>
          <w:b w:val="0"/>
          <w:bCs w:val="0"/>
          <w:color w:val="auto"/>
          <w:sz w:val="24"/>
          <w:szCs w:val="24"/>
          <w:highlight w:val="yellow"/>
          <w:lang w:val="en-US" w:eastAsia="zh-CN"/>
        </w:rPr>
        <w:t>3、</w:t>
      </w:r>
      <w:bookmarkStart w:id="36" w:name="_GoBack"/>
      <w:bookmarkEnd w:id="36"/>
      <w:r>
        <w:rPr>
          <w:rFonts w:hint="eastAsia" w:asciiTheme="minorEastAsia" w:hAnsiTheme="minorEastAsia" w:cstheme="minorEastAsia"/>
          <w:b w:val="0"/>
          <w:bCs w:val="0"/>
          <w:color w:val="auto"/>
          <w:sz w:val="24"/>
          <w:szCs w:val="24"/>
          <w:highlight w:val="yellow"/>
          <w:lang w:val="en-US" w:eastAsia="zh-CN"/>
        </w:rPr>
        <w:t>提供</w:t>
      </w:r>
      <w:r>
        <w:rPr>
          <w:rFonts w:hint="eastAsia" w:asciiTheme="minorEastAsia" w:hAnsiTheme="minorEastAsia" w:cstheme="minorEastAsia"/>
          <w:color w:val="auto"/>
          <w:sz w:val="24"/>
          <w:szCs w:val="24"/>
          <w:highlight w:val="yellow"/>
          <w:lang w:val="en-US" w:eastAsia="zh-CN"/>
        </w:rPr>
        <w:t>配备4</w:t>
      </w:r>
      <w:r>
        <w:rPr>
          <w:rFonts w:hint="eastAsia" w:asciiTheme="minorEastAsia" w:hAnsiTheme="minorEastAsia" w:eastAsiaTheme="minorEastAsia" w:cstheme="minorEastAsia"/>
          <w:color w:val="auto"/>
          <w:sz w:val="24"/>
          <w:szCs w:val="24"/>
          <w:highlight w:val="yellow"/>
          <w:lang w:val="en-US" w:eastAsia="zh-CN"/>
        </w:rPr>
        <w:t>台</w:t>
      </w:r>
      <w:r>
        <w:rPr>
          <w:rFonts w:hint="eastAsia" w:asciiTheme="minorEastAsia" w:hAnsiTheme="minorEastAsia" w:cstheme="minorEastAsia"/>
          <w:color w:val="auto"/>
          <w:sz w:val="24"/>
          <w:szCs w:val="24"/>
          <w:highlight w:val="yellow"/>
          <w:lang w:val="en-US" w:eastAsia="zh-CN"/>
        </w:rPr>
        <w:t>报销收单机</w:t>
      </w:r>
      <w:r>
        <w:rPr>
          <w:rFonts w:hint="eastAsia" w:asciiTheme="minorEastAsia" w:hAnsiTheme="minorEastAsia" w:eastAsiaTheme="minorEastAsia" w:cstheme="minorEastAsia"/>
          <w:color w:val="auto"/>
          <w:sz w:val="24"/>
          <w:szCs w:val="24"/>
          <w:highlight w:val="yellow"/>
          <w:lang w:val="en-US" w:eastAsia="zh-CN"/>
        </w:rPr>
        <w:t>与医院</w:t>
      </w:r>
      <w:r>
        <w:rPr>
          <w:rFonts w:hint="eastAsia" w:asciiTheme="minorEastAsia" w:hAnsiTheme="minorEastAsia" w:cstheme="minorEastAsia"/>
          <w:color w:val="auto"/>
          <w:sz w:val="24"/>
          <w:szCs w:val="24"/>
          <w:highlight w:val="yellow"/>
          <w:lang w:val="en-US" w:eastAsia="zh-CN"/>
        </w:rPr>
        <w:t>报销</w:t>
      </w:r>
      <w:r>
        <w:rPr>
          <w:rFonts w:hint="eastAsia" w:asciiTheme="minorEastAsia" w:hAnsiTheme="minorEastAsia" w:eastAsiaTheme="minorEastAsia" w:cstheme="minorEastAsia"/>
          <w:color w:val="auto"/>
          <w:sz w:val="24"/>
          <w:szCs w:val="24"/>
          <w:highlight w:val="yellow"/>
          <w:lang w:val="en-US" w:eastAsia="zh-CN"/>
        </w:rPr>
        <w:t>系统对接使用</w:t>
      </w:r>
    </w:p>
    <w:p>
      <w:pPr>
        <w:pageBreakBefore w:val="0"/>
        <w:shd w:val="clear" w:color="auto" w:fill="auto"/>
        <w:kinsoku/>
        <w:wordWrap/>
        <w:topLinePunct w:val="0"/>
        <w:bidi w:val="0"/>
        <w:spacing w:line="360" w:lineRule="auto"/>
        <w:ind w:firstLine="240" w:firstLineChars="100"/>
        <w:jc w:val="left"/>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eastAsia="zh-CN"/>
        </w:rPr>
        <w:t>（五）</w:t>
      </w:r>
      <w:r>
        <w:rPr>
          <w:rFonts w:hint="eastAsia" w:asciiTheme="minorEastAsia" w:hAnsiTheme="minorEastAsia" w:eastAsiaTheme="minorEastAsia" w:cstheme="minorEastAsia"/>
          <w:b w:val="0"/>
          <w:bCs w:val="0"/>
          <w:color w:val="auto"/>
          <w:sz w:val="24"/>
          <w:szCs w:val="24"/>
          <w:highlight w:val="none"/>
        </w:rPr>
        <w:t>售后服务、理赔、质量技术及验收保证的承诺</w:t>
      </w:r>
    </w:p>
    <w:p>
      <w:pPr>
        <w:pageBreakBefore w:val="0"/>
        <w:shd w:val="clear" w:color="auto" w:fill="auto"/>
        <w:kinsoku/>
        <w:wordWrap/>
        <w:topLinePunct w:val="0"/>
        <w:bidi w:val="0"/>
        <w:spacing w:line="360" w:lineRule="auto"/>
        <w:ind w:firstLine="480" w:firstLineChars="200"/>
        <w:jc w:val="left"/>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1、售后服务</w:t>
      </w:r>
    </w:p>
    <w:p>
      <w:pPr>
        <w:pageBreakBefore w:val="0"/>
        <w:shd w:val="clear" w:color="auto" w:fill="auto"/>
        <w:kinsoku/>
        <w:wordWrap/>
        <w:topLinePunct w:val="0"/>
        <w:bidi w:val="0"/>
        <w:spacing w:line="360" w:lineRule="auto"/>
        <w:ind w:firstLine="480" w:firstLineChars="200"/>
        <w:jc w:val="left"/>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1.1 质保/维保期内，当采购人遇到使用及技术问题电话或网络远程咨询不能解决的，须在一小时内到达现场进行处理。    </w:t>
      </w:r>
    </w:p>
    <w:p>
      <w:pPr>
        <w:pageBreakBefore w:val="0"/>
        <w:shd w:val="clear" w:color="auto" w:fill="auto"/>
        <w:kinsoku/>
        <w:wordWrap/>
        <w:topLinePunct w:val="0"/>
        <w:bidi w:val="0"/>
        <w:spacing w:line="360" w:lineRule="auto"/>
        <w:ind w:firstLine="480" w:firstLineChars="200"/>
        <w:jc w:val="left"/>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1.2 质保/维保期内，出现故障，须在半小时内响应，一般故障4小时内修复，较大故障24小时内排除。</w:t>
      </w:r>
    </w:p>
    <w:p>
      <w:pPr>
        <w:pageBreakBefore w:val="0"/>
        <w:shd w:val="clear" w:color="auto" w:fill="auto"/>
        <w:kinsoku/>
        <w:wordWrap/>
        <w:topLinePunct w:val="0"/>
        <w:bidi w:val="0"/>
        <w:spacing w:line="360" w:lineRule="auto"/>
        <w:ind w:firstLine="480" w:firstLineChars="200"/>
        <w:jc w:val="left"/>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2、交货时应提供以下技术资料（如涉及）</w:t>
      </w:r>
    </w:p>
    <w:p>
      <w:pPr>
        <w:pageBreakBefore w:val="0"/>
        <w:shd w:val="clear" w:color="auto" w:fill="auto"/>
        <w:kinsoku/>
        <w:wordWrap/>
        <w:topLinePunct w:val="0"/>
        <w:bidi w:val="0"/>
        <w:spacing w:line="360" w:lineRule="auto"/>
        <w:ind w:firstLine="480" w:firstLineChars="200"/>
        <w:jc w:val="left"/>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2.1</w:t>
      </w: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val="0"/>
          <w:bCs w:val="0"/>
          <w:color w:val="auto"/>
          <w:sz w:val="24"/>
          <w:szCs w:val="24"/>
          <w:highlight w:val="none"/>
        </w:rPr>
        <w:t>提供主机及配套设备的安装图纸及说明；</w:t>
      </w:r>
    </w:p>
    <w:p>
      <w:pPr>
        <w:pageBreakBefore w:val="0"/>
        <w:shd w:val="clear" w:color="auto" w:fill="auto"/>
        <w:kinsoku/>
        <w:wordWrap/>
        <w:topLinePunct w:val="0"/>
        <w:bidi w:val="0"/>
        <w:spacing w:line="360" w:lineRule="auto"/>
        <w:ind w:firstLine="480" w:firstLineChars="200"/>
        <w:jc w:val="left"/>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2.</w:t>
      </w:r>
      <w:r>
        <w:rPr>
          <w:rFonts w:hint="eastAsia" w:asciiTheme="minorEastAsia" w:hAnsiTheme="minorEastAsia" w:eastAsiaTheme="minorEastAsia" w:cstheme="minorEastAsia"/>
          <w:b w:val="0"/>
          <w:bCs w:val="0"/>
          <w:color w:val="auto"/>
          <w:sz w:val="24"/>
          <w:szCs w:val="24"/>
          <w:highlight w:val="none"/>
          <w:lang w:val="en-US" w:eastAsia="zh-CN"/>
        </w:rPr>
        <w:t xml:space="preserve">2 </w:t>
      </w:r>
      <w:r>
        <w:rPr>
          <w:rFonts w:hint="eastAsia" w:asciiTheme="minorEastAsia" w:hAnsiTheme="minorEastAsia" w:eastAsiaTheme="minorEastAsia" w:cstheme="minorEastAsia"/>
          <w:b w:val="0"/>
          <w:bCs w:val="0"/>
          <w:color w:val="auto"/>
          <w:sz w:val="24"/>
          <w:szCs w:val="24"/>
          <w:highlight w:val="none"/>
        </w:rPr>
        <w:t>提供主机及配套设备使用说明书、维护手册；</w:t>
      </w:r>
    </w:p>
    <w:p>
      <w:pPr>
        <w:pageBreakBefore w:val="0"/>
        <w:shd w:val="clear" w:color="auto" w:fill="auto"/>
        <w:kinsoku/>
        <w:wordWrap/>
        <w:topLinePunct w:val="0"/>
        <w:bidi w:val="0"/>
        <w:spacing w:line="360" w:lineRule="auto"/>
        <w:ind w:firstLine="480" w:firstLineChars="200"/>
        <w:jc w:val="left"/>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2.</w:t>
      </w:r>
      <w:r>
        <w:rPr>
          <w:rFonts w:hint="eastAsia" w:asciiTheme="minorEastAsia" w:hAnsiTheme="minorEastAsia" w:eastAsiaTheme="minorEastAsia" w:cstheme="minorEastAsia"/>
          <w:b w:val="0"/>
          <w:bCs w:val="0"/>
          <w:color w:val="auto"/>
          <w:sz w:val="24"/>
          <w:szCs w:val="24"/>
          <w:highlight w:val="none"/>
          <w:lang w:val="en-US" w:eastAsia="zh-CN"/>
        </w:rPr>
        <w:t xml:space="preserve">3 </w:t>
      </w:r>
      <w:r>
        <w:rPr>
          <w:rFonts w:hint="eastAsia" w:asciiTheme="minorEastAsia" w:hAnsiTheme="minorEastAsia" w:eastAsiaTheme="minorEastAsia" w:cstheme="minorEastAsia"/>
          <w:b w:val="0"/>
          <w:bCs w:val="0"/>
          <w:color w:val="auto"/>
          <w:sz w:val="24"/>
          <w:szCs w:val="24"/>
          <w:highlight w:val="none"/>
        </w:rPr>
        <w:t>备件手册、零件及易损件的图纸及相关资料；</w:t>
      </w:r>
    </w:p>
    <w:p>
      <w:pPr>
        <w:pageBreakBefore w:val="0"/>
        <w:shd w:val="clear" w:color="auto" w:fill="auto"/>
        <w:kinsoku/>
        <w:wordWrap/>
        <w:topLinePunct w:val="0"/>
        <w:bidi w:val="0"/>
        <w:spacing w:line="360" w:lineRule="auto"/>
        <w:ind w:firstLine="480" w:firstLineChars="200"/>
        <w:jc w:val="left"/>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2.</w:t>
      </w:r>
      <w:r>
        <w:rPr>
          <w:rFonts w:hint="eastAsia" w:asciiTheme="minorEastAsia" w:hAnsiTheme="minorEastAsia" w:eastAsiaTheme="minorEastAsia" w:cstheme="minorEastAsia"/>
          <w:b w:val="0"/>
          <w:bCs w:val="0"/>
          <w:color w:val="auto"/>
          <w:sz w:val="24"/>
          <w:szCs w:val="24"/>
          <w:highlight w:val="none"/>
          <w:lang w:val="en-US" w:eastAsia="zh-CN"/>
        </w:rPr>
        <w:t xml:space="preserve">4 </w:t>
      </w:r>
      <w:r>
        <w:rPr>
          <w:rFonts w:hint="eastAsia" w:asciiTheme="minorEastAsia" w:hAnsiTheme="minorEastAsia" w:eastAsiaTheme="minorEastAsia" w:cstheme="minorEastAsia"/>
          <w:b w:val="0"/>
          <w:bCs w:val="0"/>
          <w:color w:val="auto"/>
          <w:sz w:val="24"/>
          <w:szCs w:val="24"/>
          <w:highlight w:val="none"/>
        </w:rPr>
        <w:t>其它相关技术资料。</w:t>
      </w:r>
    </w:p>
    <w:p>
      <w:pPr>
        <w:pageBreakBefore w:val="0"/>
        <w:shd w:val="clear" w:color="auto" w:fill="auto"/>
        <w:kinsoku/>
        <w:wordWrap/>
        <w:topLinePunct w:val="0"/>
        <w:bidi w:val="0"/>
        <w:spacing w:line="360" w:lineRule="auto"/>
        <w:ind w:firstLine="480" w:firstLineChars="200"/>
        <w:jc w:val="left"/>
        <w:rPr>
          <w:rFonts w:hint="eastAsia" w:asciiTheme="minorEastAsia" w:hAnsiTheme="minorEastAsia" w:eastAsiaTheme="minorEastAsia" w:cstheme="minorEastAsia"/>
          <w:b w:val="0"/>
          <w:bCs w:val="0"/>
          <w:color w:val="auto"/>
          <w:sz w:val="24"/>
          <w:szCs w:val="24"/>
          <w:highlight w:val="none"/>
          <w:lang w:val="en-GB"/>
        </w:rPr>
      </w:pPr>
      <w:r>
        <w:rPr>
          <w:rFonts w:hint="eastAsia" w:asciiTheme="minorEastAsia" w:hAnsiTheme="minorEastAsia" w:eastAsiaTheme="minorEastAsia" w:cstheme="minorEastAsia"/>
          <w:b w:val="0"/>
          <w:bCs w:val="0"/>
          <w:color w:val="auto"/>
          <w:sz w:val="24"/>
          <w:szCs w:val="24"/>
          <w:highlight w:val="none"/>
        </w:rPr>
        <w:t>3、</w:t>
      </w:r>
      <w:r>
        <w:rPr>
          <w:rFonts w:hint="eastAsia" w:asciiTheme="minorEastAsia" w:hAnsiTheme="minorEastAsia" w:eastAsiaTheme="minorEastAsia" w:cstheme="minorEastAsia"/>
          <w:b w:val="0"/>
          <w:bCs w:val="0"/>
          <w:color w:val="auto"/>
          <w:sz w:val="24"/>
          <w:szCs w:val="24"/>
          <w:highlight w:val="none"/>
          <w:lang w:val="en-GB" w:eastAsia="zh-CN"/>
        </w:rPr>
        <w:t>项目实施期内不少于</w:t>
      </w:r>
      <w:r>
        <w:rPr>
          <w:rFonts w:hint="eastAsia" w:asciiTheme="minorEastAsia" w:hAnsiTheme="minorEastAsia" w:eastAsiaTheme="minorEastAsia" w:cstheme="minorEastAsia"/>
          <w:b w:val="0"/>
          <w:bCs w:val="0"/>
          <w:color w:val="auto"/>
          <w:sz w:val="24"/>
          <w:szCs w:val="24"/>
          <w:highlight w:val="none"/>
          <w:lang w:val="en-US" w:eastAsia="zh-CN"/>
        </w:rPr>
        <w:t>5</w:t>
      </w:r>
      <w:r>
        <w:rPr>
          <w:rFonts w:hint="eastAsia" w:asciiTheme="minorEastAsia" w:hAnsiTheme="minorEastAsia" w:eastAsiaTheme="minorEastAsia" w:cstheme="minorEastAsia"/>
          <w:b w:val="0"/>
          <w:bCs w:val="0"/>
          <w:color w:val="auto"/>
          <w:sz w:val="24"/>
          <w:szCs w:val="24"/>
          <w:highlight w:val="none"/>
          <w:lang w:val="en-GB" w:eastAsia="zh-CN"/>
        </w:rPr>
        <w:t>人，维保期内不少于</w:t>
      </w:r>
      <w:r>
        <w:rPr>
          <w:rFonts w:hint="eastAsia" w:asciiTheme="minorEastAsia" w:hAnsiTheme="minorEastAsia" w:eastAsiaTheme="minorEastAsia" w:cstheme="minorEastAsia"/>
          <w:b w:val="0"/>
          <w:bCs w:val="0"/>
          <w:color w:val="auto"/>
          <w:sz w:val="24"/>
          <w:szCs w:val="24"/>
          <w:highlight w:val="none"/>
          <w:lang w:val="en-US" w:eastAsia="zh-CN"/>
        </w:rPr>
        <w:t>2</w:t>
      </w:r>
      <w:r>
        <w:rPr>
          <w:rFonts w:hint="eastAsia" w:asciiTheme="minorEastAsia" w:hAnsiTheme="minorEastAsia" w:eastAsiaTheme="minorEastAsia" w:cstheme="minorEastAsia"/>
          <w:b w:val="0"/>
          <w:bCs w:val="0"/>
          <w:color w:val="auto"/>
          <w:sz w:val="24"/>
          <w:szCs w:val="24"/>
          <w:highlight w:val="none"/>
          <w:lang w:val="en-GB" w:eastAsia="zh-CN"/>
        </w:rPr>
        <w:t>人驻场</w:t>
      </w:r>
      <w:r>
        <w:rPr>
          <w:rFonts w:hint="eastAsia" w:asciiTheme="minorEastAsia" w:hAnsiTheme="minorEastAsia" w:eastAsiaTheme="minorEastAsia" w:cstheme="minorEastAsia"/>
          <w:b w:val="0"/>
          <w:bCs w:val="0"/>
          <w:color w:val="auto"/>
          <w:sz w:val="24"/>
          <w:szCs w:val="24"/>
          <w:highlight w:val="none"/>
          <w:lang w:val="en-GB"/>
        </w:rPr>
        <w:t>。</w:t>
      </w:r>
    </w:p>
    <w:p>
      <w:pPr>
        <w:pageBreakBefore w:val="0"/>
        <w:shd w:val="clear" w:color="auto" w:fill="auto"/>
        <w:kinsoku/>
        <w:wordWrap/>
        <w:topLinePunct w:val="0"/>
        <w:bidi w:val="0"/>
        <w:spacing w:line="360" w:lineRule="auto"/>
        <w:ind w:firstLine="480" w:firstLineChars="200"/>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color w:val="auto"/>
          <w:sz w:val="24"/>
          <w:szCs w:val="24"/>
          <w:highlight w:val="none"/>
        </w:rPr>
        <w:t>4、投标人设有健全的售后服务机构网点，终端售后服务机构网点有明细以便监督（包括电话、地址、店名、联系人）(附有效的证明资料；如房屋租赁合同或产权证)。如发生以下情况，及时响应并解</w:t>
      </w:r>
      <w:r>
        <w:rPr>
          <w:rFonts w:hint="eastAsia" w:asciiTheme="minorEastAsia" w:hAnsiTheme="minorEastAsia" w:eastAsiaTheme="minorEastAsia" w:cstheme="minorEastAsia"/>
          <w:b w:val="0"/>
          <w:bCs w:val="0"/>
          <w:kern w:val="0"/>
          <w:sz w:val="24"/>
          <w:szCs w:val="24"/>
        </w:rPr>
        <w:t>决故障。</w:t>
      </w:r>
    </w:p>
    <w:p>
      <w:pPr>
        <w:pageBreakBefore w:val="0"/>
        <w:kinsoku/>
        <w:wordWrap/>
        <w:topLinePunct w:val="0"/>
        <w:bidi w:val="0"/>
        <w:spacing w:line="360" w:lineRule="auto"/>
        <w:ind w:firstLine="523" w:firstLineChars="218"/>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5、随仪器配备必备的原厂易损坏零配件，零配件必须满足正常使用3年的零配件损耗，保证设备正常运行。</w:t>
      </w:r>
    </w:p>
    <w:p>
      <w:pPr>
        <w:pageBreakBefore w:val="0"/>
        <w:kinsoku/>
        <w:wordWrap/>
        <w:topLinePunct w:val="0"/>
        <w:bidi w:val="0"/>
        <w:spacing w:line="360" w:lineRule="auto"/>
        <w:ind w:firstLine="523" w:firstLineChars="218"/>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6、新购设备随仪器配备必要的维修工具，工具能满足实验室维护人员对设备的正常维护、维修。</w:t>
      </w:r>
    </w:p>
    <w:p>
      <w:pPr>
        <w:pageBreakBefore w:val="0"/>
        <w:kinsoku/>
        <w:wordWrap/>
        <w:topLinePunct w:val="0"/>
        <w:bidi w:val="0"/>
        <w:spacing w:line="360" w:lineRule="auto"/>
        <w:ind w:firstLine="523" w:firstLineChars="218"/>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7、在</w:t>
      </w:r>
      <w:r>
        <w:rPr>
          <w:rFonts w:hint="eastAsia" w:asciiTheme="minorEastAsia" w:hAnsiTheme="minorEastAsia" w:eastAsiaTheme="minorEastAsia" w:cstheme="minorEastAsia"/>
          <w:b w:val="0"/>
          <w:bCs w:val="0"/>
          <w:color w:val="auto"/>
          <w:sz w:val="24"/>
          <w:szCs w:val="24"/>
          <w:highlight w:val="none"/>
          <w:lang w:val="en-US" w:eastAsia="zh-CN"/>
        </w:rPr>
        <w:t>质保/维保期内</w:t>
      </w:r>
      <w:r>
        <w:rPr>
          <w:rFonts w:hint="eastAsia" w:asciiTheme="minorEastAsia" w:hAnsiTheme="minorEastAsia" w:eastAsiaTheme="minorEastAsia" w:cstheme="minorEastAsia"/>
          <w:b w:val="0"/>
          <w:bCs w:val="0"/>
          <w:sz w:val="24"/>
          <w:szCs w:val="24"/>
        </w:rPr>
        <w:t>，如果投标人的产品技术升级，投标人应及时通知采购人，如采购人有相应要求，投标人应对采购人购买的产品进行升级服务。</w:t>
      </w:r>
    </w:p>
    <w:p>
      <w:pPr>
        <w:pageBreakBefore w:val="0"/>
        <w:kinsoku/>
        <w:wordWrap/>
        <w:topLinePunct w:val="0"/>
        <w:bidi w:val="0"/>
        <w:spacing w:line="360" w:lineRule="auto"/>
        <w:ind w:firstLine="523" w:firstLineChars="218"/>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8、</w:t>
      </w:r>
      <w:r>
        <w:rPr>
          <w:rFonts w:hint="eastAsia" w:asciiTheme="minorEastAsia" w:hAnsiTheme="minorEastAsia" w:eastAsiaTheme="minorEastAsia" w:cstheme="minorEastAsia"/>
          <w:b w:val="0"/>
          <w:bCs w:val="0"/>
          <w:color w:val="auto"/>
          <w:sz w:val="24"/>
          <w:szCs w:val="24"/>
          <w:highlight w:val="none"/>
          <w:lang w:val="en-US" w:eastAsia="zh-CN"/>
        </w:rPr>
        <w:t>质保/维保期</w:t>
      </w:r>
      <w:r>
        <w:rPr>
          <w:rFonts w:hint="eastAsia" w:asciiTheme="minorEastAsia" w:hAnsiTheme="minorEastAsia" w:eastAsiaTheme="minorEastAsia" w:cstheme="minorEastAsia"/>
          <w:b w:val="0"/>
          <w:bCs w:val="0"/>
          <w:sz w:val="24"/>
          <w:szCs w:val="24"/>
        </w:rPr>
        <w:t>过后，投标人应同样提供免费电话咨询服务，并应承诺提供该产品上门维护服务。</w:t>
      </w:r>
    </w:p>
    <w:p>
      <w:pPr>
        <w:pageBreakBefore w:val="0"/>
        <w:kinsoku/>
        <w:wordWrap/>
        <w:topLinePunct w:val="0"/>
        <w:bidi w:val="0"/>
        <w:spacing w:line="360" w:lineRule="auto"/>
        <w:ind w:firstLine="523" w:firstLineChars="218"/>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9、</w:t>
      </w:r>
      <w:r>
        <w:rPr>
          <w:rFonts w:hint="eastAsia" w:asciiTheme="minorEastAsia" w:hAnsiTheme="minorEastAsia" w:eastAsiaTheme="minorEastAsia" w:cstheme="minorEastAsia"/>
          <w:b w:val="0"/>
          <w:bCs w:val="0"/>
          <w:color w:val="auto"/>
          <w:sz w:val="24"/>
          <w:szCs w:val="24"/>
          <w:highlight w:val="none"/>
          <w:lang w:val="en-US" w:eastAsia="zh-CN"/>
        </w:rPr>
        <w:t>质保/维保期</w:t>
      </w:r>
      <w:r>
        <w:rPr>
          <w:rFonts w:hint="eastAsia" w:asciiTheme="minorEastAsia" w:hAnsiTheme="minorEastAsia" w:eastAsiaTheme="minorEastAsia" w:cstheme="minorEastAsia"/>
          <w:b w:val="0"/>
          <w:bCs w:val="0"/>
          <w:sz w:val="24"/>
          <w:szCs w:val="24"/>
        </w:rPr>
        <w:t>过后，采购人需要继续由原投标人提供售后服务的，该投标人和制造商应以优惠价格提供售后服务。</w:t>
      </w:r>
    </w:p>
    <w:p>
      <w:pPr>
        <w:pageBreakBefore w:val="0"/>
        <w:kinsoku/>
        <w:wordWrap/>
        <w:topLinePunct w:val="0"/>
        <w:bidi w:val="0"/>
        <w:spacing w:line="360" w:lineRule="auto"/>
        <w:ind w:firstLine="523" w:firstLineChars="218"/>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（六）验收</w:t>
      </w:r>
    </w:p>
    <w:p>
      <w:pPr>
        <w:pageBreakBefore w:val="0"/>
        <w:kinsoku/>
        <w:wordWrap/>
        <w:topLinePunct w:val="0"/>
        <w:bidi w:val="0"/>
        <w:spacing w:line="360" w:lineRule="auto"/>
        <w:ind w:firstLine="523" w:firstLineChars="218"/>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1、供应商提供的产品为全新未使用且符合相关法律法规要求的合格产品；</w:t>
      </w:r>
    </w:p>
    <w:p>
      <w:pPr>
        <w:pageBreakBefore w:val="0"/>
        <w:kinsoku/>
        <w:wordWrap/>
        <w:topLinePunct w:val="0"/>
        <w:bidi w:val="0"/>
        <w:spacing w:line="360" w:lineRule="auto"/>
        <w:ind w:firstLine="523" w:firstLineChars="218"/>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2、供应商提供的产品型号、规格等特性需与投标文件、合同规定内容完全一致，且满足采购方提出的采购需求。</w:t>
      </w:r>
    </w:p>
    <w:p>
      <w:pPr>
        <w:pageBreakBefore w:val="0"/>
        <w:kinsoku/>
        <w:wordWrap/>
        <w:topLinePunct w:val="0"/>
        <w:bidi w:val="0"/>
        <w:spacing w:line="360" w:lineRule="auto"/>
        <w:ind w:firstLine="523" w:firstLineChars="218"/>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sz w:val="24"/>
          <w:szCs w:val="24"/>
        </w:rPr>
        <w:t>3、</w:t>
      </w:r>
      <w:r>
        <w:rPr>
          <w:rFonts w:hint="eastAsia" w:asciiTheme="minorEastAsia" w:hAnsiTheme="minorEastAsia" w:eastAsiaTheme="minorEastAsia" w:cstheme="minorEastAsia"/>
          <w:b w:val="0"/>
          <w:bCs w:val="0"/>
          <w:color w:val="auto"/>
          <w:sz w:val="24"/>
          <w:szCs w:val="24"/>
        </w:rPr>
        <w:t>供应商提供的产</w:t>
      </w:r>
      <w:r>
        <w:rPr>
          <w:rFonts w:hint="eastAsia" w:asciiTheme="minorEastAsia" w:hAnsiTheme="minorEastAsia" w:eastAsiaTheme="minorEastAsia" w:cstheme="minorEastAsia"/>
          <w:b w:val="0"/>
          <w:bCs w:val="0"/>
          <w:sz w:val="24"/>
          <w:szCs w:val="24"/>
        </w:rPr>
        <w:t>品需经采购人</w:t>
      </w:r>
      <w:r>
        <w:rPr>
          <w:rFonts w:hint="eastAsia" w:asciiTheme="minorEastAsia" w:hAnsiTheme="minorEastAsia" w:eastAsiaTheme="minorEastAsia" w:cstheme="minorEastAsia"/>
          <w:b w:val="0"/>
          <w:bCs w:val="0"/>
          <w:sz w:val="24"/>
          <w:szCs w:val="24"/>
          <w:lang w:eastAsia="zh-CN"/>
        </w:rPr>
        <w:t>和第三方及专家</w:t>
      </w:r>
      <w:r>
        <w:rPr>
          <w:rFonts w:hint="eastAsia" w:asciiTheme="minorEastAsia" w:hAnsiTheme="minorEastAsia" w:eastAsiaTheme="minorEastAsia" w:cstheme="minorEastAsia"/>
          <w:b w:val="0"/>
          <w:bCs w:val="0"/>
          <w:sz w:val="24"/>
          <w:szCs w:val="24"/>
        </w:rPr>
        <w:t>验收小组验收，进行</w:t>
      </w:r>
      <w:r>
        <w:rPr>
          <w:rFonts w:hint="eastAsia" w:asciiTheme="minorEastAsia" w:hAnsiTheme="minorEastAsia" w:eastAsiaTheme="minorEastAsia" w:cstheme="minorEastAsia"/>
          <w:b w:val="0"/>
          <w:bCs w:val="0"/>
          <w:color w:val="auto"/>
          <w:sz w:val="24"/>
          <w:szCs w:val="24"/>
        </w:rPr>
        <w:t>试验检测，按照技术要求逐项进行测试，测试结果应满足相关要求，并满足《GB1103.1-2012》标准要求，试验通过并满足要求为验收合格。</w:t>
      </w:r>
    </w:p>
    <w:p>
      <w:pPr>
        <w:pageBreakBefore w:val="0"/>
        <w:kinsoku/>
        <w:wordWrap/>
        <w:topLinePunct w:val="0"/>
        <w:bidi w:val="0"/>
        <w:spacing w:line="360" w:lineRule="auto"/>
        <w:ind w:firstLine="480" w:firstLineChars="200"/>
        <w:jc w:val="left"/>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（七）付款方式</w:t>
      </w:r>
    </w:p>
    <w:p>
      <w:pPr>
        <w:pageBreakBefore w:val="0"/>
        <w:kinsoku/>
        <w:wordWrap/>
        <w:topLinePunct w:val="0"/>
        <w:bidi w:val="0"/>
        <w:spacing w:line="360" w:lineRule="auto"/>
        <w:ind w:firstLine="480" w:firstLineChars="200"/>
        <w:jc w:val="left"/>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pPr>
      <w:bookmarkStart w:id="32" w:name="_Toc340225294"/>
      <w:bookmarkStart w:id="33" w:name="_Toc267320052"/>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实施人员到场后付合同总金额的30%，硬件到货验收合格，安装调试完毕后付合同总金额的10%，子系统全部上线后初次验收合格付到合同总金额的60%，正常试用6个月后组织项目验收合格后付到合同总金额的85%，剩余15%为质保/维保金（每完成一年质保/维保后支付5%）。</w:t>
      </w:r>
    </w:p>
    <w:p>
      <w:pPr>
        <w:pageBreakBefore w:val="0"/>
        <w:kinsoku/>
        <w:wordWrap/>
        <w:topLinePunct w:val="0"/>
        <w:bidi w:val="0"/>
        <w:spacing w:line="360" w:lineRule="auto"/>
        <w:ind w:firstLine="480" w:firstLineChars="200"/>
        <w:jc w:val="left"/>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（八）知识产权</w:t>
      </w:r>
      <w:bookmarkEnd w:id="32"/>
      <w:bookmarkEnd w:id="33"/>
    </w:p>
    <w:p>
      <w:pPr>
        <w:pageBreakBefore w:val="0"/>
        <w:kinsoku/>
        <w:wordWrap/>
        <w:topLinePunct w:val="0"/>
        <w:bidi w:val="0"/>
        <w:spacing w:line="360" w:lineRule="auto"/>
        <w:ind w:firstLine="480" w:firstLineChars="200"/>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采购人在中华人民共和国境内使用投标人提供的货物及服务时免受第三方提出的侵犯其专利权或其它知识产权的起诉。如果第三方提出侵权指控，中标人应承担由此而引起的一切法律责任和费用。</w:t>
      </w:r>
    </w:p>
    <w:p>
      <w:pPr>
        <w:pageBreakBefore w:val="0"/>
        <w:kinsoku/>
        <w:wordWrap/>
        <w:topLinePunct w:val="0"/>
        <w:bidi w:val="0"/>
        <w:spacing w:line="360" w:lineRule="auto"/>
        <w:ind w:firstLine="480" w:firstLineChars="200"/>
        <w:jc w:val="left"/>
        <w:rPr>
          <w:rFonts w:hint="eastAsia" w:asciiTheme="minorEastAsia" w:hAnsiTheme="minorEastAsia" w:eastAsiaTheme="minorEastAsia" w:cstheme="minorEastAsia"/>
          <w:b w:val="0"/>
          <w:bCs w:val="0"/>
          <w:kern w:val="0"/>
          <w:sz w:val="24"/>
          <w:szCs w:val="24"/>
        </w:rPr>
      </w:pPr>
      <w:bookmarkStart w:id="34" w:name="_Toc267320054"/>
      <w:bookmarkStart w:id="35" w:name="_Toc340225296"/>
      <w:r>
        <w:rPr>
          <w:rFonts w:hint="eastAsia" w:asciiTheme="minorEastAsia" w:hAnsiTheme="minorEastAsia" w:eastAsiaTheme="minorEastAsia" w:cstheme="minorEastAsia"/>
          <w:b w:val="0"/>
          <w:bCs w:val="0"/>
          <w:kern w:val="0"/>
          <w:sz w:val="24"/>
          <w:szCs w:val="24"/>
        </w:rPr>
        <w:t>（九）其他</w:t>
      </w:r>
      <w:bookmarkEnd w:id="34"/>
      <w:bookmarkEnd w:id="35"/>
    </w:p>
    <w:p>
      <w:pPr>
        <w:pageBreakBefore w:val="0"/>
        <w:kinsoku/>
        <w:wordWrap/>
        <w:topLinePunct w:val="0"/>
        <w:bidi w:val="0"/>
        <w:spacing w:line="360" w:lineRule="auto"/>
        <w:ind w:firstLine="480" w:firstLineChars="200"/>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1、投标人必须在投标文件中对以上条款和服务承诺明确列出，承诺内容必须达到本篇及招标文件其他条款的要求。</w:t>
      </w:r>
    </w:p>
    <w:p>
      <w:pPr>
        <w:pStyle w:val="14"/>
        <w:pageBreakBefore w:val="0"/>
        <w:numPr>
          <w:ilvl w:val="0"/>
          <w:numId w:val="0"/>
        </w:numPr>
        <w:kinsoku/>
        <w:wordWrap/>
        <w:topLinePunct w:val="0"/>
        <w:bidi w:val="0"/>
        <w:snapToGrid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kern w:val="0"/>
          <w:sz w:val="24"/>
          <w:szCs w:val="24"/>
          <w:lang w:val="en-US" w:eastAsia="zh-CN" w:bidi="ar-SA"/>
        </w:rPr>
        <w:t>2、其他未尽事宜由供需双方在采购合同中详细约定。</w:t>
      </w:r>
    </w:p>
    <w:sectPr>
      <w:footerReference r:id="rId3" w:type="default"/>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Microsoft JhengHei">
    <w:panose1 w:val="020B0604030504040204"/>
    <w:charset w:val="88"/>
    <w:family w:val="swiss"/>
    <w:pitch w:val="default"/>
    <w:sig w:usb0="000002A7" w:usb1="28CF4400" w:usb2="00000016" w:usb3="00000000" w:csb0="00100009" w:csb1="00000000"/>
  </w:font>
  <w:font w:name="iconfontstat_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7807682"/>
      <w:docPartObj>
        <w:docPartGallery w:val="autotext"/>
      </w:docPartObj>
    </w:sdtPr>
    <w:sdtContent>
      <w:p>
        <w:pPr>
          <w:pStyle w:val="6"/>
          <w:jc w:val="right"/>
        </w:pPr>
        <w:r>
          <w:fldChar w:fldCharType="begin"/>
        </w:r>
        <w:r>
          <w:instrText xml:space="preserve">PAGE   \* MERGEFORMAT</w:instrText>
        </w:r>
        <w:r>
          <w:fldChar w:fldCharType="separate"/>
        </w:r>
        <w:r>
          <w:rPr>
            <w:lang w:val="zh-CN"/>
          </w:rPr>
          <w:t>17</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5D6952"/>
    <w:multiLevelType w:val="singleLevel"/>
    <w:tmpl w:val="9A5D6952"/>
    <w:lvl w:ilvl="0" w:tentative="0">
      <w:start w:val="1"/>
      <w:numFmt w:val="decimal"/>
      <w:suff w:val="nothing"/>
      <w:lvlText w:val="%1、"/>
      <w:lvlJc w:val="left"/>
    </w:lvl>
  </w:abstractNum>
  <w:abstractNum w:abstractNumId="1">
    <w:nsid w:val="EB74EF59"/>
    <w:multiLevelType w:val="singleLevel"/>
    <w:tmpl w:val="EB74EF59"/>
    <w:lvl w:ilvl="0" w:tentative="0">
      <w:start w:val="4"/>
      <w:numFmt w:val="chineseCounting"/>
      <w:suff w:val="nothing"/>
      <w:lvlText w:val="（%1）"/>
      <w:lvlJc w:val="left"/>
      <w:rPr>
        <w:rFonts w:hint="eastAsia"/>
      </w:rPr>
    </w:lvl>
  </w:abstractNum>
  <w:abstractNum w:abstractNumId="2">
    <w:nsid w:val="31ABD181"/>
    <w:multiLevelType w:val="singleLevel"/>
    <w:tmpl w:val="31ABD181"/>
    <w:lvl w:ilvl="0" w:tentative="0">
      <w:start w:val="10"/>
      <w:numFmt w:val="chineseCounting"/>
      <w:suff w:val="nothing"/>
      <w:lvlText w:val="（%1）"/>
      <w:lvlJc w:val="left"/>
      <w:rPr>
        <w:rFonts w:hint="eastAsia"/>
      </w:rPr>
    </w:lvl>
  </w:abstractNum>
  <w:abstractNum w:abstractNumId="3">
    <w:nsid w:val="6DE521C6"/>
    <w:multiLevelType w:val="singleLevel"/>
    <w:tmpl w:val="6DE521C6"/>
    <w:lvl w:ilvl="0" w:tentative="0">
      <w:start w:val="9"/>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C0"/>
    <w:rsid w:val="000058F2"/>
    <w:rsid w:val="001A15C6"/>
    <w:rsid w:val="00201FED"/>
    <w:rsid w:val="00237C84"/>
    <w:rsid w:val="00292BC0"/>
    <w:rsid w:val="00293428"/>
    <w:rsid w:val="002F0971"/>
    <w:rsid w:val="0030489B"/>
    <w:rsid w:val="00306850"/>
    <w:rsid w:val="003477AC"/>
    <w:rsid w:val="003579E0"/>
    <w:rsid w:val="00391E12"/>
    <w:rsid w:val="003E16C0"/>
    <w:rsid w:val="004141E7"/>
    <w:rsid w:val="00452E40"/>
    <w:rsid w:val="00455999"/>
    <w:rsid w:val="00463343"/>
    <w:rsid w:val="004B3141"/>
    <w:rsid w:val="004C12D6"/>
    <w:rsid w:val="0053245A"/>
    <w:rsid w:val="00547F1C"/>
    <w:rsid w:val="00590FC4"/>
    <w:rsid w:val="00652974"/>
    <w:rsid w:val="006948F0"/>
    <w:rsid w:val="006A31DD"/>
    <w:rsid w:val="006A54A6"/>
    <w:rsid w:val="006D6B7D"/>
    <w:rsid w:val="0075251E"/>
    <w:rsid w:val="007835D2"/>
    <w:rsid w:val="00793EC6"/>
    <w:rsid w:val="007D05F0"/>
    <w:rsid w:val="00834DD6"/>
    <w:rsid w:val="00854FA3"/>
    <w:rsid w:val="008A0A74"/>
    <w:rsid w:val="008E13F2"/>
    <w:rsid w:val="00921E3F"/>
    <w:rsid w:val="009B7F4A"/>
    <w:rsid w:val="00A201B2"/>
    <w:rsid w:val="00A411E1"/>
    <w:rsid w:val="00A50624"/>
    <w:rsid w:val="00A567C9"/>
    <w:rsid w:val="00AA45C1"/>
    <w:rsid w:val="00AB4FF2"/>
    <w:rsid w:val="00AD7497"/>
    <w:rsid w:val="00AE02BB"/>
    <w:rsid w:val="00AE7BCA"/>
    <w:rsid w:val="00B034D6"/>
    <w:rsid w:val="00B26618"/>
    <w:rsid w:val="00B51467"/>
    <w:rsid w:val="00B86829"/>
    <w:rsid w:val="00BC4399"/>
    <w:rsid w:val="00CE5553"/>
    <w:rsid w:val="00D27BF3"/>
    <w:rsid w:val="00D33D54"/>
    <w:rsid w:val="00D36F18"/>
    <w:rsid w:val="00D6391D"/>
    <w:rsid w:val="00D80079"/>
    <w:rsid w:val="00DD4B62"/>
    <w:rsid w:val="00DD79A6"/>
    <w:rsid w:val="00E33EEB"/>
    <w:rsid w:val="00E60B97"/>
    <w:rsid w:val="00EA2249"/>
    <w:rsid w:val="00F5744B"/>
    <w:rsid w:val="00F82AEA"/>
    <w:rsid w:val="00F84C86"/>
    <w:rsid w:val="01774D16"/>
    <w:rsid w:val="04B04FC1"/>
    <w:rsid w:val="04BC2475"/>
    <w:rsid w:val="05E470A4"/>
    <w:rsid w:val="077A14CB"/>
    <w:rsid w:val="07D0252F"/>
    <w:rsid w:val="0842542A"/>
    <w:rsid w:val="09832AE5"/>
    <w:rsid w:val="09C55AD1"/>
    <w:rsid w:val="0A2D5946"/>
    <w:rsid w:val="0ACC3DA5"/>
    <w:rsid w:val="0C344697"/>
    <w:rsid w:val="0DFC46EF"/>
    <w:rsid w:val="0EF363B5"/>
    <w:rsid w:val="102B3D6B"/>
    <w:rsid w:val="106C10F3"/>
    <w:rsid w:val="13710B73"/>
    <w:rsid w:val="13ED5075"/>
    <w:rsid w:val="14CE1D67"/>
    <w:rsid w:val="155B6485"/>
    <w:rsid w:val="172A1AE7"/>
    <w:rsid w:val="183623F8"/>
    <w:rsid w:val="19112E20"/>
    <w:rsid w:val="1A0F165F"/>
    <w:rsid w:val="1AE55427"/>
    <w:rsid w:val="1BA54FE9"/>
    <w:rsid w:val="1D1370AD"/>
    <w:rsid w:val="1E6E0D30"/>
    <w:rsid w:val="204637F1"/>
    <w:rsid w:val="215E2693"/>
    <w:rsid w:val="21B25263"/>
    <w:rsid w:val="22343D73"/>
    <w:rsid w:val="22EB7D48"/>
    <w:rsid w:val="22EF7C72"/>
    <w:rsid w:val="234A4192"/>
    <w:rsid w:val="24472EDF"/>
    <w:rsid w:val="25EC505C"/>
    <w:rsid w:val="273C0000"/>
    <w:rsid w:val="27D738A0"/>
    <w:rsid w:val="2899642A"/>
    <w:rsid w:val="29032C3E"/>
    <w:rsid w:val="29AE022D"/>
    <w:rsid w:val="2D825504"/>
    <w:rsid w:val="2DA158A4"/>
    <w:rsid w:val="2DC53579"/>
    <w:rsid w:val="2E695F73"/>
    <w:rsid w:val="2F033F9E"/>
    <w:rsid w:val="2F654CA8"/>
    <w:rsid w:val="2FD241B6"/>
    <w:rsid w:val="300B56BB"/>
    <w:rsid w:val="315F6F8B"/>
    <w:rsid w:val="32154B3D"/>
    <w:rsid w:val="32485F3E"/>
    <w:rsid w:val="337266A9"/>
    <w:rsid w:val="35A86B7F"/>
    <w:rsid w:val="36F0436D"/>
    <w:rsid w:val="38522F88"/>
    <w:rsid w:val="38BB7BE8"/>
    <w:rsid w:val="39D16D70"/>
    <w:rsid w:val="3C9123E8"/>
    <w:rsid w:val="3E39066C"/>
    <w:rsid w:val="40D373F1"/>
    <w:rsid w:val="40E95894"/>
    <w:rsid w:val="40EC3A8D"/>
    <w:rsid w:val="42F62EBA"/>
    <w:rsid w:val="433B696D"/>
    <w:rsid w:val="44777898"/>
    <w:rsid w:val="46D609B2"/>
    <w:rsid w:val="488D5FA1"/>
    <w:rsid w:val="4B4947E0"/>
    <w:rsid w:val="4BCA384F"/>
    <w:rsid w:val="4BCC4348"/>
    <w:rsid w:val="4C654005"/>
    <w:rsid w:val="4CDC123F"/>
    <w:rsid w:val="4D9C3C64"/>
    <w:rsid w:val="4DA64082"/>
    <w:rsid w:val="4DB64591"/>
    <w:rsid w:val="4DFE1891"/>
    <w:rsid w:val="4E8D3BEE"/>
    <w:rsid w:val="4EC74BCE"/>
    <w:rsid w:val="4F8628A5"/>
    <w:rsid w:val="502D1F57"/>
    <w:rsid w:val="5155252F"/>
    <w:rsid w:val="51947992"/>
    <w:rsid w:val="52EF374B"/>
    <w:rsid w:val="52F61323"/>
    <w:rsid w:val="54531982"/>
    <w:rsid w:val="545F0836"/>
    <w:rsid w:val="54C164D8"/>
    <w:rsid w:val="55BC5AC9"/>
    <w:rsid w:val="55FC0C73"/>
    <w:rsid w:val="560F31A9"/>
    <w:rsid w:val="580B51D5"/>
    <w:rsid w:val="58E67964"/>
    <w:rsid w:val="590B3BDB"/>
    <w:rsid w:val="5AFF10A2"/>
    <w:rsid w:val="5B800E81"/>
    <w:rsid w:val="5B807C58"/>
    <w:rsid w:val="5D7B4ADB"/>
    <w:rsid w:val="5D9C75D7"/>
    <w:rsid w:val="5E441B1B"/>
    <w:rsid w:val="5E5059EF"/>
    <w:rsid w:val="5E65305E"/>
    <w:rsid w:val="5F6464F5"/>
    <w:rsid w:val="5FDB061F"/>
    <w:rsid w:val="61B066CE"/>
    <w:rsid w:val="63D93BA2"/>
    <w:rsid w:val="64AC6D1B"/>
    <w:rsid w:val="65C27035"/>
    <w:rsid w:val="66245694"/>
    <w:rsid w:val="66D066C9"/>
    <w:rsid w:val="670C6546"/>
    <w:rsid w:val="683627D5"/>
    <w:rsid w:val="6B3015B7"/>
    <w:rsid w:val="6C315614"/>
    <w:rsid w:val="6C4372BA"/>
    <w:rsid w:val="6D8F5D82"/>
    <w:rsid w:val="6FD2737C"/>
    <w:rsid w:val="6FD75AF7"/>
    <w:rsid w:val="70BB4A1A"/>
    <w:rsid w:val="70F5643A"/>
    <w:rsid w:val="714733C7"/>
    <w:rsid w:val="71652C3A"/>
    <w:rsid w:val="72C329A3"/>
    <w:rsid w:val="72DA2D08"/>
    <w:rsid w:val="73557654"/>
    <w:rsid w:val="73795DB7"/>
    <w:rsid w:val="76B40EEB"/>
    <w:rsid w:val="77BC7ACD"/>
    <w:rsid w:val="78DF1133"/>
    <w:rsid w:val="79755A86"/>
    <w:rsid w:val="7AF0368E"/>
    <w:rsid w:val="7B5D363F"/>
    <w:rsid w:val="7C6C2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qFormat/>
    <w:uiPriority w:val="0"/>
    <w:pPr>
      <w:keepNext/>
      <w:keepLines/>
      <w:spacing w:before="260" w:after="260" w:line="416" w:lineRule="atLeast"/>
      <w:jc w:val="both"/>
      <w:textAlignment w:val="baseline"/>
      <w:outlineLvl w:val="2"/>
    </w:pPr>
    <w:rPr>
      <w:b/>
      <w:bCs/>
      <w:color w:val="000000"/>
      <w:sz w:val="32"/>
      <w:szCs w:val="32"/>
      <w:u w:val="none" w:color="000000"/>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5"/>
    <w:qFormat/>
    <w:uiPriority w:val="0"/>
    <w:pPr>
      <w:adjustRightInd w:val="0"/>
      <w:spacing w:line="360" w:lineRule="atLeast"/>
      <w:jc w:val="left"/>
      <w:textAlignment w:val="baseline"/>
    </w:pPr>
    <w:rPr>
      <w:rFonts w:ascii="Times New Roman" w:hAnsi="Times New Roman" w:eastAsia="宋体" w:cs="Times New Roman"/>
      <w:sz w:val="24"/>
      <w:szCs w:val="24"/>
    </w:rPr>
  </w:style>
  <w:style w:type="paragraph" w:styleId="5">
    <w:name w:val="Body Text"/>
    <w:basedOn w:val="1"/>
    <w:qFormat/>
    <w:uiPriority w:val="1"/>
    <w:pPr>
      <w:ind w:left="100"/>
    </w:pPr>
    <w:rPr>
      <w:rFonts w:ascii="Microsoft JhengHei" w:hAnsi="Microsoft JhengHei" w:eastAsia="Microsoft JhengHei"/>
      <w:sz w:val="32"/>
      <w:szCs w:val="32"/>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Pr>
      <w:color w:val="57A7DA"/>
      <w:kern w:val="0"/>
      <w:sz w:val="24"/>
      <w:lang w:val="en-US" w:eastAsia="zh-CN" w:bidi="ar"/>
    </w:rPr>
  </w:style>
  <w:style w:type="table" w:styleId="10">
    <w:name w:val="Table Grid"/>
    <w:basedOn w:val="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semiHidden/>
    <w:unhideWhenUsed/>
    <w:qFormat/>
    <w:uiPriority w:val="99"/>
    <w:rPr>
      <w:rFonts w:ascii="Arial" w:hAnsi="Arial" w:eastAsia="Arial" w:cs="Arial"/>
      <w:color w:val="333333"/>
      <w:sz w:val="16"/>
      <w:szCs w:val="16"/>
      <w:u w:val="none"/>
    </w:rPr>
  </w:style>
  <w:style w:type="character" w:styleId="13">
    <w:name w:val="Hyperlink"/>
    <w:basedOn w:val="11"/>
    <w:semiHidden/>
    <w:unhideWhenUsed/>
    <w:qFormat/>
    <w:uiPriority w:val="99"/>
    <w:rPr>
      <w:rFonts w:hint="default" w:ascii="Arial" w:hAnsi="Arial" w:eastAsia="Arial" w:cs="Arial"/>
      <w:color w:val="333333"/>
      <w:sz w:val="16"/>
      <w:szCs w:val="16"/>
      <w:u w:val="none"/>
    </w:rPr>
  </w:style>
  <w:style w:type="paragraph" w:styleId="14">
    <w:name w:val="List Paragraph"/>
    <w:basedOn w:val="1"/>
    <w:qFormat/>
    <w:uiPriority w:val="34"/>
    <w:pPr>
      <w:ind w:firstLine="420" w:firstLineChars="200"/>
    </w:pPr>
  </w:style>
  <w:style w:type="character" w:customStyle="1" w:styleId="15">
    <w:name w:val="批注文字 Char"/>
    <w:basedOn w:val="11"/>
    <w:link w:val="4"/>
    <w:qFormat/>
    <w:uiPriority w:val="0"/>
    <w:rPr>
      <w:rFonts w:ascii="Times New Roman" w:hAnsi="Times New Roman" w:eastAsia="宋体" w:cs="Times New Roman"/>
      <w:sz w:val="24"/>
      <w:szCs w:val="24"/>
    </w:rPr>
  </w:style>
  <w:style w:type="character" w:customStyle="1" w:styleId="16">
    <w:name w:val="页眉 Char"/>
    <w:basedOn w:val="11"/>
    <w:link w:val="7"/>
    <w:qFormat/>
    <w:uiPriority w:val="99"/>
    <w:rPr>
      <w:sz w:val="18"/>
      <w:szCs w:val="18"/>
    </w:rPr>
  </w:style>
  <w:style w:type="character" w:customStyle="1" w:styleId="17">
    <w:name w:val="页脚 Char"/>
    <w:basedOn w:val="11"/>
    <w:link w:val="6"/>
    <w:qFormat/>
    <w:uiPriority w:val="99"/>
    <w:rPr>
      <w:sz w:val="18"/>
      <w:szCs w:val="18"/>
    </w:rPr>
  </w:style>
  <w:style w:type="paragraph" w:customStyle="1" w:styleId="18">
    <w:name w:val="Char"/>
    <w:basedOn w:val="1"/>
    <w:next w:val="1"/>
    <w:qFormat/>
    <w:uiPriority w:val="0"/>
    <w:pPr>
      <w:widowControl/>
      <w:spacing w:line="360" w:lineRule="auto"/>
      <w:jc w:val="left"/>
    </w:pPr>
    <w:rPr>
      <w:kern w:val="0"/>
      <w:szCs w:val="20"/>
      <w:lang w:eastAsia="en-US"/>
    </w:rPr>
  </w:style>
  <w:style w:type="character" w:customStyle="1" w:styleId="19">
    <w:name w:val="credit"/>
    <w:basedOn w:val="11"/>
    <w:qFormat/>
    <w:uiPriority w:val="0"/>
    <w:rPr>
      <w:sz w:val="14"/>
      <w:szCs w:val="14"/>
    </w:rPr>
  </w:style>
  <w:style w:type="character" w:customStyle="1" w:styleId="20">
    <w:name w:val="hover57"/>
    <w:basedOn w:val="11"/>
    <w:qFormat/>
    <w:uiPriority w:val="0"/>
    <w:rPr>
      <w:shd w:val="clear" w:fill="E87500"/>
    </w:rPr>
  </w:style>
  <w:style w:type="character" w:customStyle="1" w:styleId="21">
    <w:name w:val="hover58"/>
    <w:basedOn w:val="11"/>
    <w:qFormat/>
    <w:uiPriority w:val="0"/>
  </w:style>
  <w:style w:type="character" w:customStyle="1" w:styleId="22">
    <w:name w:val="hover59"/>
    <w:basedOn w:val="11"/>
    <w:qFormat/>
    <w:uiPriority w:val="0"/>
    <w:rPr>
      <w:color w:val="FB9D3E"/>
    </w:rPr>
  </w:style>
  <w:style w:type="character" w:customStyle="1" w:styleId="23">
    <w:name w:val="hover60"/>
    <w:basedOn w:val="11"/>
    <w:qFormat/>
    <w:uiPriority w:val="0"/>
    <w:rPr>
      <w:color w:val="FB9D3E"/>
      <w:u w:val="none"/>
    </w:rPr>
  </w:style>
  <w:style w:type="character" w:customStyle="1" w:styleId="24">
    <w:name w:val="hover61"/>
    <w:basedOn w:val="11"/>
    <w:qFormat/>
    <w:uiPriority w:val="0"/>
    <w:rPr>
      <w:color w:val="FB9D3E"/>
    </w:rPr>
  </w:style>
  <w:style w:type="character" w:customStyle="1" w:styleId="25">
    <w:name w:val="hover62"/>
    <w:basedOn w:val="11"/>
    <w:qFormat/>
    <w:uiPriority w:val="0"/>
    <w:rPr>
      <w:color w:val="1A85D7"/>
    </w:rPr>
  </w:style>
  <w:style w:type="character" w:customStyle="1" w:styleId="26">
    <w:name w:val="after"/>
    <w:basedOn w:val="11"/>
    <w:qFormat/>
    <w:uiPriority w:val="0"/>
    <w:rPr>
      <w:bdr w:val="dashed" w:color="auto" w:sz="36" w:space="0"/>
    </w:rPr>
  </w:style>
  <w:style w:type="character" w:customStyle="1" w:styleId="27">
    <w:name w:val="after1"/>
    <w:basedOn w:val="11"/>
    <w:qFormat/>
    <w:uiPriority w:val="0"/>
  </w:style>
  <w:style w:type="character" w:customStyle="1" w:styleId="28">
    <w:name w:val="after2"/>
    <w:basedOn w:val="11"/>
    <w:qFormat/>
    <w:uiPriority w:val="0"/>
  </w:style>
  <w:style w:type="character" w:customStyle="1" w:styleId="29">
    <w:name w:val="before"/>
    <w:basedOn w:val="11"/>
    <w:qFormat/>
    <w:uiPriority w:val="0"/>
    <w:rPr>
      <w:bdr w:val="single" w:color="auto" w:sz="36" w:space="0"/>
    </w:rPr>
  </w:style>
  <w:style w:type="character" w:customStyle="1" w:styleId="30">
    <w:name w:val="before1"/>
    <w:basedOn w:val="11"/>
    <w:qFormat/>
    <w:uiPriority w:val="0"/>
    <w:rPr>
      <w:shd w:val="clear" w:fill="FB9D3E"/>
    </w:rPr>
  </w:style>
  <w:style w:type="character" w:customStyle="1" w:styleId="31">
    <w:name w:val="before2"/>
    <w:basedOn w:val="11"/>
    <w:qFormat/>
    <w:uiPriority w:val="0"/>
  </w:style>
  <w:style w:type="character" w:customStyle="1" w:styleId="32">
    <w:name w:val="before3"/>
    <w:basedOn w:val="11"/>
    <w:qFormat/>
    <w:uiPriority w:val="0"/>
    <w:rPr>
      <w:rFonts w:hint="default" w:ascii="iconfontstat_1" w:hAnsi="iconfontstat_1" w:eastAsia="iconfontstat_1" w:cs="iconfontstat_1"/>
    </w:rPr>
  </w:style>
  <w:style w:type="character" w:customStyle="1" w:styleId="33">
    <w:name w:val="before4"/>
    <w:basedOn w:val="11"/>
    <w:qFormat/>
    <w:uiPriority w:val="0"/>
  </w:style>
  <w:style w:type="character" w:customStyle="1" w:styleId="34">
    <w:name w:val="before5"/>
    <w:basedOn w:val="11"/>
    <w:qFormat/>
    <w:uiPriority w:val="0"/>
  </w:style>
  <w:style w:type="character" w:customStyle="1" w:styleId="35">
    <w:name w:val="before6"/>
    <w:basedOn w:val="11"/>
    <w:qFormat/>
    <w:uiPriority w:val="0"/>
  </w:style>
  <w:style w:type="character" w:customStyle="1" w:styleId="36">
    <w:name w:val="before7"/>
    <w:basedOn w:val="11"/>
    <w:qFormat/>
    <w:uiPriority w:val="0"/>
  </w:style>
  <w:style w:type="character" w:customStyle="1" w:styleId="37">
    <w:name w:val="before8"/>
    <w:basedOn w:val="11"/>
    <w:qFormat/>
    <w:uiPriority w:val="0"/>
  </w:style>
  <w:style w:type="character" w:customStyle="1" w:styleId="38">
    <w:name w:val="before9"/>
    <w:basedOn w:val="11"/>
    <w:qFormat/>
    <w:uiPriority w:val="0"/>
  </w:style>
  <w:style w:type="character" w:customStyle="1" w:styleId="39">
    <w:name w:val="before10"/>
    <w:basedOn w:val="11"/>
    <w:qFormat/>
    <w:uiPriority w:val="0"/>
  </w:style>
  <w:style w:type="character" w:customStyle="1" w:styleId="40">
    <w:name w:val="before11"/>
    <w:basedOn w:val="11"/>
    <w:qFormat/>
    <w:uiPriority w:val="0"/>
  </w:style>
  <w:style w:type="character" w:customStyle="1" w:styleId="41">
    <w:name w:val="first-child"/>
    <w:basedOn w:val="11"/>
    <w:qFormat/>
    <w:uiPriority w:val="0"/>
    <w:rPr>
      <w:shd w:val="clear" w:fill="FB9D3E"/>
    </w:rPr>
  </w:style>
  <w:style w:type="character" w:customStyle="1" w:styleId="42">
    <w:name w:val="first-child1"/>
    <w:basedOn w:val="11"/>
    <w:qFormat/>
    <w:uiPriority w:val="0"/>
  </w:style>
  <w:style w:type="character" w:customStyle="1" w:styleId="43">
    <w:name w:val="last-child"/>
    <w:basedOn w:val="11"/>
    <w:qFormat/>
    <w:uiPriority w:val="0"/>
  </w:style>
  <w:style w:type="character" w:customStyle="1" w:styleId="44">
    <w:name w:val="active2"/>
    <w:basedOn w:val="11"/>
    <w:qFormat/>
    <w:uiPriority w:val="0"/>
    <w:rPr>
      <w:color w:val="FB9D3E"/>
      <w:bdr w:val="single" w:color="FB9D3E" w:sz="4"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2067</Words>
  <Characters>11785</Characters>
  <Lines>98</Lines>
  <Paragraphs>27</Paragraphs>
  <TotalTime>6</TotalTime>
  <ScaleCrop>false</ScaleCrop>
  <LinksUpToDate>false</LinksUpToDate>
  <CharactersWithSpaces>13825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2022-04-25T07:14:00Z</dcterms:created>
  <dc:creator>Administrator</dc:creator>
  <cp:lastModifiedBy>潘瑜</cp:lastModifiedBy>
  <dcterms:modified xsi:type="dcterms:W3CDTF">2022-05-16T06:47:32Z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