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bCs/>
          <w:sz w:val="24"/>
          <w:szCs w:val="24"/>
        </w:rPr>
      </w:pPr>
      <w:r>
        <w:rPr>
          <w:rFonts w:hint="eastAsia"/>
          <w:b/>
          <w:sz w:val="24"/>
          <w:szCs w:val="24"/>
        </w:rPr>
        <w:t>包1：眼科广域成像系统广角镜头1个   预算</w:t>
      </w:r>
      <w:r>
        <w:rPr>
          <w:rFonts w:hint="eastAsia"/>
          <w:b/>
          <w:bCs/>
          <w:sz w:val="24"/>
          <w:szCs w:val="24"/>
        </w:rPr>
        <w:t>16.8</w:t>
      </w:r>
      <w:r>
        <w:rPr>
          <w:rFonts w:hint="eastAsia"/>
          <w:b/>
          <w:sz w:val="24"/>
          <w:szCs w:val="24"/>
        </w:rPr>
        <w:t>万元</w:t>
      </w:r>
    </w:p>
    <w:p>
      <w:pPr>
        <w:spacing w:line="276" w:lineRule="auto"/>
        <w:rPr>
          <w:b/>
          <w:bCs/>
          <w:szCs w:val="21"/>
        </w:rPr>
      </w:pPr>
    </w:p>
    <w:p>
      <w:pPr>
        <w:numPr>
          <w:ilvl w:val="0"/>
          <w:numId w:val="2"/>
        </w:numPr>
        <w:tabs>
          <w:tab w:val="left" w:pos="540"/>
        </w:tabs>
        <w:spacing w:line="276" w:lineRule="auto"/>
        <w:ind w:left="0" w:firstLine="0"/>
        <w:rPr>
          <w:b/>
          <w:szCs w:val="21"/>
        </w:rPr>
      </w:pPr>
      <w:r>
        <w:rPr>
          <w:rFonts w:hint="eastAsia"/>
          <w:b/>
          <w:szCs w:val="21"/>
        </w:rPr>
        <w:t>基本要求</w:t>
      </w:r>
    </w:p>
    <w:p>
      <w:pPr>
        <w:numPr>
          <w:ilvl w:val="0"/>
          <w:numId w:val="3"/>
        </w:numPr>
        <w:spacing w:line="276" w:lineRule="auto"/>
        <w:rPr>
          <w:szCs w:val="21"/>
        </w:rPr>
      </w:pPr>
      <w:r>
        <w:rPr>
          <w:rFonts w:hint="eastAsia"/>
          <w:szCs w:val="21"/>
        </w:rPr>
        <w:t>名称：眼科广域成像系统广角镜头</w:t>
      </w:r>
    </w:p>
    <w:p>
      <w:pPr>
        <w:numPr>
          <w:ilvl w:val="0"/>
          <w:numId w:val="3"/>
        </w:numPr>
        <w:spacing w:line="276" w:lineRule="auto"/>
        <w:ind w:left="0" w:firstLine="0"/>
        <w:rPr>
          <w:szCs w:val="21"/>
        </w:rPr>
      </w:pPr>
      <w:r>
        <w:rPr>
          <w:rFonts w:hint="eastAsia"/>
          <w:szCs w:val="21"/>
        </w:rPr>
        <w:t>数量：1个</w:t>
      </w:r>
    </w:p>
    <w:p>
      <w:pPr>
        <w:numPr>
          <w:ilvl w:val="0"/>
          <w:numId w:val="3"/>
        </w:numPr>
        <w:spacing w:line="276" w:lineRule="auto"/>
        <w:ind w:left="0" w:firstLine="0"/>
        <w:rPr>
          <w:szCs w:val="21"/>
        </w:rPr>
      </w:pPr>
      <w:r>
        <w:rPr>
          <w:rFonts w:hint="eastAsia"/>
          <w:szCs w:val="21"/>
        </w:rPr>
        <w:t>货期：发布中标通知书后一个月内</w:t>
      </w:r>
    </w:p>
    <w:p>
      <w:pPr>
        <w:numPr>
          <w:ilvl w:val="0"/>
          <w:numId w:val="3"/>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2"/>
        </w:numPr>
        <w:tabs>
          <w:tab w:val="left" w:pos="540"/>
        </w:tabs>
        <w:spacing w:line="276" w:lineRule="auto"/>
        <w:ind w:left="0" w:firstLine="0"/>
        <w:rPr>
          <w:b/>
          <w:szCs w:val="21"/>
        </w:rPr>
      </w:pPr>
      <w:r>
        <w:rPr>
          <w:rFonts w:hint="eastAsia"/>
          <w:b/>
          <w:szCs w:val="21"/>
        </w:rPr>
        <w:t>主要技术要求（达到或优于）</w:t>
      </w:r>
    </w:p>
    <w:p>
      <w:pPr>
        <w:numPr>
          <w:ilvl w:val="0"/>
          <w:numId w:val="4"/>
        </w:numPr>
        <w:spacing w:line="276" w:lineRule="auto"/>
        <w:rPr>
          <w:szCs w:val="21"/>
        </w:rPr>
      </w:pPr>
      <w:r>
        <w:rPr>
          <w:rFonts w:hint="eastAsia"/>
          <w:szCs w:val="21"/>
        </w:rPr>
        <w:t>影像角度≥130度</w:t>
      </w:r>
      <w:r>
        <w:rPr>
          <w:rFonts w:hint="eastAsia"/>
          <w:szCs w:val="21"/>
          <w:lang w:eastAsia="zh-CN"/>
        </w:rPr>
        <w:t>；</w:t>
      </w:r>
    </w:p>
    <w:p>
      <w:pPr>
        <w:numPr>
          <w:ilvl w:val="0"/>
          <w:numId w:val="4"/>
        </w:numPr>
        <w:spacing w:line="276" w:lineRule="auto"/>
        <w:rPr>
          <w:szCs w:val="21"/>
        </w:rPr>
      </w:pPr>
      <w:r>
        <w:rPr>
          <w:rFonts w:hint="eastAsia"/>
          <w:szCs w:val="21"/>
        </w:rPr>
        <w:t>具备快速拆卸功能(镜头与摄影手柄)；</w:t>
      </w:r>
    </w:p>
    <w:p>
      <w:pPr>
        <w:numPr>
          <w:ilvl w:val="0"/>
          <w:numId w:val="4"/>
        </w:numPr>
        <w:spacing w:line="276" w:lineRule="auto"/>
        <w:rPr>
          <w:szCs w:val="21"/>
        </w:rPr>
      </w:pPr>
      <w:r>
        <w:rPr>
          <w:rFonts w:hint="eastAsia"/>
          <w:szCs w:val="21"/>
        </w:rPr>
        <w:t>可进行有限深度液体浸泡消毒；</w:t>
      </w:r>
    </w:p>
    <w:p>
      <w:pPr>
        <w:numPr>
          <w:ilvl w:val="0"/>
          <w:numId w:val="4"/>
        </w:numPr>
        <w:spacing w:line="276" w:lineRule="auto"/>
        <w:rPr>
          <w:szCs w:val="21"/>
        </w:rPr>
      </w:pPr>
      <w:r>
        <w:rPr>
          <w:rFonts w:hint="eastAsia"/>
          <w:szCs w:val="21"/>
        </w:rPr>
        <w:t>观察照明光的显色指数：Ra≥85%；</w:t>
      </w:r>
    </w:p>
    <w:p>
      <w:pPr>
        <w:numPr>
          <w:ilvl w:val="0"/>
          <w:numId w:val="4"/>
        </w:numPr>
        <w:spacing w:line="276" w:lineRule="auto"/>
        <w:rPr>
          <w:szCs w:val="21"/>
        </w:rPr>
      </w:pPr>
      <w:r>
        <w:rPr>
          <w:rFonts w:hint="eastAsia"/>
          <w:szCs w:val="21"/>
        </w:rPr>
        <w:t>可配合蓝光准分子源用于FA荧光造影；</w:t>
      </w:r>
    </w:p>
    <w:p>
      <w:pPr>
        <w:numPr>
          <w:ilvl w:val="0"/>
          <w:numId w:val="4"/>
        </w:numPr>
        <w:spacing w:line="276" w:lineRule="auto"/>
        <w:rPr>
          <w:szCs w:val="21"/>
        </w:rPr>
      </w:pPr>
      <w:r>
        <w:rPr>
          <w:rFonts w:hint="eastAsia"/>
          <w:szCs w:val="21"/>
        </w:rPr>
        <w:t>照明传导方式为光纤束传导；</w:t>
      </w:r>
    </w:p>
    <w:p>
      <w:pPr>
        <w:numPr>
          <w:ilvl w:val="0"/>
          <w:numId w:val="4"/>
        </w:numPr>
        <w:spacing w:line="276" w:lineRule="auto"/>
        <w:rPr>
          <w:szCs w:val="21"/>
        </w:rPr>
      </w:pPr>
      <w:r>
        <w:rPr>
          <w:rFonts w:hint="eastAsia"/>
          <w:szCs w:val="21"/>
        </w:rPr>
        <w:t>镜头有多层镜片组合；</w:t>
      </w:r>
    </w:p>
    <w:p>
      <w:pPr>
        <w:numPr>
          <w:ilvl w:val="0"/>
          <w:numId w:val="4"/>
        </w:numPr>
        <w:spacing w:line="276" w:lineRule="auto"/>
        <w:rPr>
          <w:szCs w:val="21"/>
        </w:rPr>
      </w:pPr>
      <w:r>
        <w:rPr>
          <w:rFonts w:hint="eastAsia"/>
          <w:szCs w:val="21"/>
        </w:rPr>
        <w:t>镜头可通过沿用耦合剂接触角膜。</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jc w:val="center"/>
        <w:rPr>
          <w:b/>
          <w:sz w:val="24"/>
          <w:szCs w:val="24"/>
        </w:rPr>
      </w:pPr>
    </w:p>
    <w:p>
      <w:pPr>
        <w:spacing w:line="276" w:lineRule="auto"/>
        <w:jc w:val="center"/>
        <w:rPr>
          <w:b/>
          <w:bCs/>
          <w:sz w:val="24"/>
          <w:szCs w:val="24"/>
        </w:rPr>
      </w:pPr>
      <w:r>
        <w:rPr>
          <w:rFonts w:hint="eastAsia"/>
          <w:b/>
          <w:sz w:val="24"/>
          <w:szCs w:val="24"/>
        </w:rPr>
        <w:t>包2：客观听力测试仪 1套    预算17.85万元</w:t>
      </w:r>
    </w:p>
    <w:p>
      <w:pPr>
        <w:spacing w:line="276" w:lineRule="auto"/>
        <w:rPr>
          <w:b/>
          <w:bCs/>
          <w:szCs w:val="21"/>
        </w:rPr>
      </w:pPr>
    </w:p>
    <w:p>
      <w:pPr>
        <w:numPr>
          <w:ilvl w:val="0"/>
          <w:numId w:val="5"/>
        </w:numPr>
        <w:tabs>
          <w:tab w:val="left" w:pos="540"/>
        </w:tabs>
        <w:spacing w:line="276" w:lineRule="auto"/>
        <w:rPr>
          <w:b/>
          <w:szCs w:val="21"/>
        </w:rPr>
      </w:pPr>
      <w:r>
        <w:rPr>
          <w:rFonts w:hint="eastAsia"/>
          <w:b/>
          <w:szCs w:val="21"/>
        </w:rPr>
        <w:t>基本要求</w:t>
      </w:r>
    </w:p>
    <w:p>
      <w:pPr>
        <w:numPr>
          <w:ilvl w:val="0"/>
          <w:numId w:val="6"/>
        </w:numPr>
        <w:spacing w:line="276" w:lineRule="auto"/>
        <w:rPr>
          <w:szCs w:val="21"/>
        </w:rPr>
      </w:pPr>
      <w:r>
        <w:rPr>
          <w:rFonts w:hint="eastAsia"/>
          <w:szCs w:val="21"/>
        </w:rPr>
        <w:t>名称：客观听力测试仪</w:t>
      </w:r>
    </w:p>
    <w:p>
      <w:pPr>
        <w:numPr>
          <w:ilvl w:val="0"/>
          <w:numId w:val="6"/>
        </w:numPr>
        <w:spacing w:line="276" w:lineRule="auto"/>
        <w:ind w:left="0" w:firstLine="0"/>
        <w:rPr>
          <w:szCs w:val="21"/>
        </w:rPr>
      </w:pPr>
      <w:r>
        <w:rPr>
          <w:rFonts w:hint="eastAsia"/>
          <w:szCs w:val="21"/>
        </w:rPr>
        <w:t>数量：1套</w:t>
      </w:r>
    </w:p>
    <w:p>
      <w:pPr>
        <w:numPr>
          <w:ilvl w:val="0"/>
          <w:numId w:val="6"/>
        </w:numPr>
        <w:spacing w:line="276" w:lineRule="auto"/>
        <w:ind w:left="0" w:firstLine="0"/>
        <w:rPr>
          <w:szCs w:val="21"/>
        </w:rPr>
      </w:pPr>
      <w:r>
        <w:rPr>
          <w:rFonts w:hint="eastAsia"/>
          <w:szCs w:val="21"/>
        </w:rPr>
        <w:t>货期：发布中标通知书后一个月内</w:t>
      </w:r>
    </w:p>
    <w:p>
      <w:pPr>
        <w:numPr>
          <w:ilvl w:val="0"/>
          <w:numId w:val="6"/>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numPr>
          <w:ilvl w:val="0"/>
          <w:numId w:val="5"/>
        </w:numPr>
        <w:tabs>
          <w:tab w:val="left" w:pos="540"/>
        </w:tabs>
        <w:spacing w:line="276" w:lineRule="auto"/>
        <w:rPr>
          <w:szCs w:val="21"/>
        </w:rPr>
      </w:pPr>
      <w:r>
        <w:rPr>
          <w:rFonts w:hint="eastAsia"/>
          <w:b/>
          <w:szCs w:val="21"/>
        </w:rPr>
        <w:t>主要技术要求（达到或优于）</w:t>
      </w:r>
    </w:p>
    <w:p>
      <w:pPr>
        <w:spacing w:line="276" w:lineRule="auto"/>
        <w:rPr>
          <w:rFonts w:ascii="宋体" w:hAnsi="宋体" w:eastAsia="宋体" w:cs="宋体"/>
          <w:szCs w:val="21"/>
        </w:rPr>
      </w:pPr>
      <w:r>
        <w:rPr>
          <w:rFonts w:hint="eastAsia" w:ascii="宋体" w:hAnsi="宋体" w:eastAsia="宋体" w:cs="宋体"/>
          <w:szCs w:val="21"/>
        </w:rPr>
        <w:t xml:space="preserve">1、具有快速全自动可靠的AABR测试结果（典型值≤36秒)。                    </w:t>
      </w:r>
    </w:p>
    <w:p>
      <w:pPr>
        <w:spacing w:line="276" w:lineRule="auto"/>
        <w:rPr>
          <w:rFonts w:ascii="宋体" w:hAnsi="宋体" w:eastAsia="宋体" w:cs="宋体"/>
          <w:szCs w:val="21"/>
        </w:rPr>
      </w:pPr>
      <w:r>
        <w:rPr>
          <w:rFonts w:hint="eastAsia" w:ascii="宋体" w:hAnsi="宋体" w:eastAsia="宋体" w:cs="宋体"/>
          <w:szCs w:val="21"/>
        </w:rPr>
        <w:t>▲2、采用不锈钢贝尔风电极测试，无需贴电极片耗材，接触皮肤的不锈钢电极可做消毒处理，避免交叉感染。</w:t>
      </w:r>
    </w:p>
    <w:p>
      <w:pPr>
        <w:spacing w:line="276" w:lineRule="auto"/>
        <w:rPr>
          <w:rFonts w:ascii="宋体" w:hAnsi="宋体" w:eastAsia="宋体" w:cs="宋体"/>
          <w:szCs w:val="21"/>
        </w:rPr>
      </w:pPr>
      <w:r>
        <w:rPr>
          <w:rFonts w:hint="eastAsia" w:ascii="宋体" w:hAnsi="宋体" w:eastAsia="宋体" w:cs="宋体"/>
          <w:szCs w:val="21"/>
        </w:rPr>
        <w:t>▲3、在电脑软件上直接操作机器,测试结果直接存入数据库软件。</w:t>
      </w:r>
    </w:p>
    <w:p>
      <w:pPr>
        <w:spacing w:line="276" w:lineRule="auto"/>
        <w:rPr>
          <w:rFonts w:ascii="宋体" w:hAnsi="宋体" w:eastAsia="宋体" w:cs="宋体"/>
          <w:szCs w:val="21"/>
        </w:rPr>
      </w:pPr>
      <w:r>
        <w:rPr>
          <w:rFonts w:hint="eastAsia" w:ascii="宋体" w:hAnsi="宋体" w:eastAsia="宋体" w:cs="宋体"/>
          <w:szCs w:val="21"/>
        </w:rPr>
        <w:t>4、具有可视在线的EEG显示和各电极的电阻显示，可进行测试信号的实时质量控制。</w:t>
      </w:r>
    </w:p>
    <w:p>
      <w:pPr>
        <w:spacing w:line="276" w:lineRule="auto"/>
        <w:rPr>
          <w:rFonts w:ascii="宋体" w:hAnsi="宋体" w:eastAsia="宋体" w:cs="宋体"/>
          <w:szCs w:val="21"/>
        </w:rPr>
      </w:pPr>
      <w:r>
        <w:rPr>
          <w:rFonts w:hint="eastAsia" w:ascii="宋体" w:hAnsi="宋体" w:eastAsia="宋体" w:cs="宋体"/>
          <w:szCs w:val="21"/>
        </w:rPr>
        <w:t>5、采用CE-chirp刺激声，快速稳态方法FSS-test(fast steady state)。</w:t>
      </w:r>
    </w:p>
    <w:p>
      <w:pPr>
        <w:spacing w:line="276" w:lineRule="auto"/>
        <w:rPr>
          <w:rFonts w:ascii="宋体" w:hAnsi="宋体" w:eastAsia="宋体" w:cs="宋体"/>
          <w:szCs w:val="21"/>
        </w:rPr>
      </w:pPr>
      <w:r>
        <w:rPr>
          <w:rFonts w:hint="eastAsia" w:ascii="宋体" w:hAnsi="宋体" w:eastAsia="宋体" w:cs="宋体"/>
          <w:szCs w:val="21"/>
        </w:rPr>
        <w:t>6、筛查结果；通过/转诊，中文显示一目了然。</w:t>
      </w:r>
    </w:p>
    <w:p>
      <w:pPr>
        <w:spacing w:line="276" w:lineRule="auto"/>
        <w:rPr>
          <w:rFonts w:ascii="宋体" w:hAnsi="宋体" w:eastAsia="宋体" w:cs="宋体"/>
          <w:szCs w:val="21"/>
        </w:rPr>
      </w:pPr>
      <w:r>
        <w:rPr>
          <w:rFonts w:hint="eastAsia" w:ascii="宋体" w:hAnsi="宋体" w:eastAsia="宋体" w:cs="宋体"/>
          <w:szCs w:val="21"/>
        </w:rPr>
        <w:t>▲7、群组声刺激模块：刺激信号：Click短声或CE-chirp ，刺激速率：≧20次/秒。</w:t>
      </w:r>
    </w:p>
    <w:p>
      <w:pPr>
        <w:spacing w:line="276" w:lineRule="auto"/>
        <w:rPr>
          <w:rFonts w:ascii="宋体" w:hAnsi="宋体" w:eastAsia="宋体" w:cs="宋体"/>
          <w:szCs w:val="21"/>
        </w:rPr>
      </w:pPr>
      <w:r>
        <w:rPr>
          <w:rFonts w:hint="eastAsia" w:ascii="宋体" w:hAnsi="宋体" w:eastAsia="宋体" w:cs="宋体"/>
          <w:szCs w:val="21"/>
        </w:rPr>
        <w:t>8、可升级标准ABR模块：刺激信号：Click短声或CE-chirp ，刺激水平：≧0-70dBnHL ，显示除AABR测试进度曲线外，还有脑电波、有效叠加次数、伪迹水平。</w:t>
      </w:r>
    </w:p>
    <w:p>
      <w:pPr>
        <w:spacing w:line="276" w:lineRule="auto"/>
        <w:rPr>
          <w:rFonts w:ascii="宋体" w:hAnsi="宋体" w:eastAsia="宋体" w:cs="宋体"/>
          <w:szCs w:val="21"/>
        </w:rPr>
      </w:pPr>
      <w:r>
        <w:rPr>
          <w:rFonts w:hint="eastAsia" w:ascii="宋体" w:hAnsi="宋体" w:eastAsia="宋体" w:cs="宋体"/>
          <w:szCs w:val="21"/>
        </w:rPr>
        <w:t>9、取得欧盟关于医疗器械的93/42/EEC认证CE0124的医疗诊断产品。</w:t>
      </w:r>
    </w:p>
    <w:p>
      <w:pPr>
        <w:spacing w:line="276" w:lineRule="auto"/>
        <w:ind w:firstLine="210" w:firstLineChars="100"/>
        <w:rPr>
          <w:rFonts w:ascii="宋体" w:hAnsi="宋体" w:eastAsia="宋体" w:cs="宋体"/>
          <w:szCs w:val="21"/>
        </w:rPr>
      </w:pPr>
      <w:r>
        <w:rPr>
          <w:rFonts w:hint="eastAsia" w:ascii="宋体" w:hAnsi="宋体" w:eastAsia="宋体" w:cs="宋体"/>
          <w:szCs w:val="21"/>
        </w:rPr>
        <w:t>测试类型：CE-Chirp Stimulus TM；</w:t>
      </w:r>
    </w:p>
    <w:p>
      <w:pPr>
        <w:spacing w:line="276" w:lineRule="auto"/>
        <w:ind w:firstLine="210" w:firstLineChars="100"/>
        <w:rPr>
          <w:rFonts w:ascii="宋体" w:hAnsi="宋体" w:eastAsia="宋体" w:cs="宋体"/>
          <w:szCs w:val="21"/>
        </w:rPr>
      </w:pPr>
      <w:r>
        <w:rPr>
          <w:rFonts w:hint="eastAsia" w:ascii="宋体" w:hAnsi="宋体" w:eastAsia="宋体" w:cs="宋体"/>
          <w:szCs w:val="21"/>
        </w:rPr>
        <w:t>刺激率：≧93次/秒；</w:t>
      </w:r>
    </w:p>
    <w:p>
      <w:pPr>
        <w:spacing w:line="276" w:lineRule="auto"/>
        <w:ind w:firstLine="210" w:firstLineChars="100"/>
        <w:rPr>
          <w:rFonts w:ascii="宋体" w:hAnsi="宋体" w:eastAsia="宋体" w:cs="宋体"/>
          <w:szCs w:val="21"/>
        </w:rPr>
      </w:pPr>
      <w:r>
        <w:rPr>
          <w:rFonts w:hint="eastAsia" w:ascii="宋体" w:hAnsi="宋体" w:eastAsia="宋体" w:cs="宋体"/>
          <w:szCs w:val="21"/>
        </w:rPr>
        <w:t>▲采样率：≧16KHz。</w:t>
      </w:r>
    </w:p>
    <w:p>
      <w:pPr>
        <w:spacing w:line="276" w:lineRule="auto"/>
        <w:rPr>
          <w:rFonts w:ascii="宋体" w:hAnsi="宋体" w:eastAsia="宋体" w:cs="宋体"/>
          <w:szCs w:val="21"/>
        </w:rPr>
      </w:pPr>
      <w:r>
        <w:rPr>
          <w:rFonts w:hint="eastAsia" w:ascii="宋体" w:hAnsi="宋体" w:eastAsia="宋体" w:cs="宋体"/>
          <w:szCs w:val="21"/>
        </w:rPr>
        <w:t>10、刺激强度：筛查35dBnHL（国内/国际标准，一体化87dB增益放大器，可放大≧23000倍。</w:t>
      </w:r>
    </w:p>
    <w:p>
      <w:pPr>
        <w:spacing w:line="276" w:lineRule="auto"/>
        <w:rPr>
          <w:rFonts w:ascii="宋体" w:hAnsi="宋体" w:eastAsia="宋体" w:cs="宋体"/>
          <w:szCs w:val="21"/>
        </w:rPr>
      </w:pPr>
      <w:r>
        <w:rPr>
          <w:rFonts w:hint="eastAsia" w:ascii="宋体" w:hAnsi="宋体" w:eastAsia="宋体" w:cs="宋体"/>
          <w:szCs w:val="21"/>
        </w:rPr>
        <w:t>11、主机参数：</w:t>
      </w:r>
    </w:p>
    <w:p>
      <w:pPr>
        <w:spacing w:line="276" w:lineRule="auto"/>
        <w:ind w:firstLine="420" w:firstLineChars="200"/>
        <w:rPr>
          <w:rFonts w:ascii="宋体" w:hAnsi="宋体" w:eastAsia="宋体" w:cs="宋体"/>
          <w:szCs w:val="21"/>
        </w:rPr>
      </w:pPr>
      <w:r>
        <w:rPr>
          <w:rFonts w:hint="eastAsia" w:ascii="宋体" w:hAnsi="宋体" w:eastAsia="宋体" w:cs="宋体"/>
          <w:szCs w:val="21"/>
        </w:rPr>
        <w:t>带通滤波：38 - 3100 Hz；</w:t>
      </w:r>
    </w:p>
    <w:p>
      <w:pPr>
        <w:spacing w:line="276" w:lineRule="auto"/>
        <w:ind w:firstLine="420" w:firstLineChars="200"/>
        <w:rPr>
          <w:rFonts w:ascii="宋体" w:hAnsi="宋体" w:eastAsia="宋体" w:cs="宋体"/>
          <w:szCs w:val="21"/>
        </w:rPr>
      </w:pPr>
      <w:r>
        <w:rPr>
          <w:rFonts w:hint="eastAsia" w:ascii="宋体" w:hAnsi="宋体" w:eastAsia="宋体" w:cs="宋体"/>
          <w:szCs w:val="21"/>
        </w:rPr>
        <w:t>高通衰减斜率：12dB/octave；</w:t>
      </w:r>
    </w:p>
    <w:p>
      <w:pPr>
        <w:spacing w:line="276" w:lineRule="auto"/>
        <w:ind w:firstLine="420" w:firstLineChars="200"/>
        <w:rPr>
          <w:rFonts w:ascii="宋体" w:hAnsi="宋体" w:eastAsia="宋体" w:cs="宋体"/>
          <w:szCs w:val="21"/>
        </w:rPr>
      </w:pPr>
      <w:r>
        <w:rPr>
          <w:rFonts w:hint="eastAsia" w:ascii="宋体" w:hAnsi="宋体" w:eastAsia="宋体" w:cs="宋体"/>
          <w:szCs w:val="21"/>
        </w:rPr>
        <w:t>低通衰减斜率： 12dB/octave；</w:t>
      </w:r>
    </w:p>
    <w:p>
      <w:pPr>
        <w:spacing w:line="276" w:lineRule="auto"/>
        <w:ind w:firstLine="420" w:firstLineChars="200"/>
        <w:rPr>
          <w:rFonts w:ascii="宋体" w:hAnsi="宋体" w:eastAsia="宋体" w:cs="宋体"/>
          <w:szCs w:val="21"/>
        </w:rPr>
      </w:pPr>
      <w:r>
        <w:rPr>
          <w:rFonts w:hint="eastAsia" w:ascii="宋体" w:hAnsi="宋体" w:eastAsia="宋体" w:cs="宋体"/>
          <w:szCs w:val="21"/>
        </w:rPr>
        <w:t xml:space="preserve">扫描速度：筛查≧93次/秒 (稳态)； </w:t>
      </w:r>
    </w:p>
    <w:p>
      <w:pPr>
        <w:spacing w:line="276" w:lineRule="auto"/>
        <w:ind w:firstLine="420" w:firstLineChars="200"/>
        <w:rPr>
          <w:rFonts w:ascii="宋体" w:hAnsi="宋体" w:eastAsia="宋体" w:cs="宋体"/>
          <w:szCs w:val="21"/>
        </w:rPr>
      </w:pPr>
      <w:r>
        <w:rPr>
          <w:rFonts w:hint="eastAsia" w:ascii="宋体" w:hAnsi="宋体" w:eastAsia="宋体" w:cs="宋体"/>
          <w:szCs w:val="21"/>
        </w:rPr>
        <w:t xml:space="preserve">最大扫描数：≧16740； </w:t>
      </w:r>
    </w:p>
    <w:p>
      <w:pPr>
        <w:spacing w:line="276" w:lineRule="auto"/>
        <w:ind w:firstLine="420" w:firstLineChars="200"/>
        <w:rPr>
          <w:rFonts w:ascii="宋体" w:hAnsi="宋体" w:eastAsia="宋体" w:cs="宋体"/>
          <w:szCs w:val="21"/>
        </w:rPr>
      </w:pPr>
      <w:r>
        <w:rPr>
          <w:rFonts w:hint="eastAsia" w:ascii="宋体" w:hAnsi="宋体" w:eastAsia="宋体" w:cs="宋体"/>
          <w:szCs w:val="21"/>
        </w:rPr>
        <w:t>平均测试用时：≦36秒；</w:t>
      </w:r>
    </w:p>
    <w:p>
      <w:pPr>
        <w:spacing w:line="276" w:lineRule="auto"/>
        <w:ind w:firstLine="420" w:firstLineChars="200"/>
        <w:rPr>
          <w:rFonts w:ascii="宋体" w:hAnsi="宋体" w:eastAsia="宋体" w:cs="宋体"/>
          <w:szCs w:val="21"/>
        </w:rPr>
      </w:pPr>
      <w:r>
        <w:rPr>
          <w:rFonts w:hint="eastAsia" w:ascii="宋体" w:hAnsi="宋体" w:eastAsia="宋体" w:cs="宋体"/>
          <w:szCs w:val="21"/>
        </w:rPr>
        <w:t>最大测试用时：≦180秒；</w:t>
      </w:r>
    </w:p>
    <w:p>
      <w:pPr>
        <w:spacing w:line="276" w:lineRule="auto"/>
        <w:ind w:firstLine="420" w:firstLineChars="200"/>
        <w:rPr>
          <w:rFonts w:ascii="宋体" w:hAnsi="宋体" w:eastAsia="宋体" w:cs="宋体"/>
          <w:szCs w:val="21"/>
        </w:rPr>
      </w:pPr>
      <w:r>
        <w:rPr>
          <w:rFonts w:hint="eastAsia" w:ascii="宋体" w:hAnsi="宋体" w:eastAsia="宋体" w:cs="宋体"/>
          <w:szCs w:val="21"/>
        </w:rPr>
        <w:t>刺激声及频率： CE-Chirp (频率135 –8000 Hz)；</w:t>
      </w:r>
    </w:p>
    <w:p>
      <w:pPr>
        <w:spacing w:line="276" w:lineRule="auto"/>
        <w:ind w:firstLine="420" w:firstLineChars="200"/>
        <w:rPr>
          <w:rFonts w:ascii="宋体" w:hAnsi="宋体" w:eastAsia="宋体" w:cs="宋体"/>
          <w:szCs w:val="21"/>
        </w:rPr>
      </w:pPr>
      <w:r>
        <w:rPr>
          <w:rFonts w:hint="eastAsia" w:ascii="宋体" w:hAnsi="宋体" w:eastAsia="宋体" w:cs="宋体"/>
          <w:szCs w:val="21"/>
        </w:rPr>
        <w:t>电源：USB接口供电，电压5V ，电流最大值400mA。</w:t>
      </w:r>
    </w:p>
    <w:p>
      <w:pPr>
        <w:spacing w:line="276" w:lineRule="auto"/>
        <w:rPr>
          <w:rFonts w:ascii="宋体" w:hAnsi="宋体" w:eastAsia="宋体" w:cs="宋体"/>
          <w:szCs w:val="21"/>
        </w:rPr>
      </w:pPr>
      <w:r>
        <w:rPr>
          <w:rFonts w:hint="eastAsia" w:ascii="宋体" w:hAnsi="宋体" w:eastAsia="宋体" w:cs="宋体"/>
          <w:szCs w:val="21"/>
        </w:rPr>
        <w:t>12、操作系统参数：</w:t>
      </w:r>
    </w:p>
    <w:p>
      <w:pPr>
        <w:spacing w:line="276" w:lineRule="auto"/>
        <w:ind w:firstLine="420" w:firstLineChars="200"/>
        <w:rPr>
          <w:rFonts w:ascii="宋体" w:hAnsi="宋体" w:eastAsia="宋体" w:cs="宋体"/>
          <w:szCs w:val="21"/>
        </w:rPr>
      </w:pPr>
      <w:r>
        <w:rPr>
          <w:rFonts w:hint="eastAsia" w:ascii="宋体" w:hAnsi="宋体" w:eastAsia="宋体" w:cs="宋体"/>
          <w:szCs w:val="21"/>
        </w:rPr>
        <w:t>处理器：Intel奔腾4 或更高性能</w:t>
      </w:r>
    </w:p>
    <w:p>
      <w:pPr>
        <w:spacing w:line="276" w:lineRule="auto"/>
        <w:ind w:firstLine="420" w:firstLineChars="200"/>
        <w:rPr>
          <w:rFonts w:ascii="宋体" w:hAnsi="宋体" w:eastAsia="宋体" w:cs="宋体"/>
          <w:szCs w:val="21"/>
        </w:rPr>
      </w:pPr>
      <w:r>
        <w:rPr>
          <w:rFonts w:hint="eastAsia" w:ascii="宋体" w:hAnsi="宋体" w:eastAsia="宋体" w:cs="宋体"/>
          <w:szCs w:val="21"/>
        </w:rPr>
        <w:t>内存：≥1G</w:t>
      </w:r>
    </w:p>
    <w:p>
      <w:pPr>
        <w:spacing w:line="276" w:lineRule="auto"/>
        <w:ind w:firstLine="420" w:firstLineChars="200"/>
        <w:rPr>
          <w:rFonts w:ascii="宋体" w:hAnsi="宋体" w:eastAsia="宋体" w:cs="宋体"/>
          <w:szCs w:val="21"/>
        </w:rPr>
      </w:pPr>
      <w:r>
        <w:rPr>
          <w:rFonts w:hint="eastAsia" w:ascii="宋体" w:hAnsi="宋体" w:eastAsia="宋体" w:cs="宋体"/>
          <w:szCs w:val="21"/>
        </w:rPr>
        <w:t>硬盘：≥5G</w:t>
      </w:r>
    </w:p>
    <w:p>
      <w:pPr>
        <w:spacing w:line="276" w:lineRule="auto"/>
        <w:ind w:firstLine="420" w:firstLineChars="200"/>
        <w:rPr>
          <w:rFonts w:ascii="宋体" w:hAnsi="宋体" w:eastAsia="宋体" w:cs="宋体"/>
          <w:szCs w:val="21"/>
        </w:rPr>
      </w:pPr>
      <w:r>
        <w:rPr>
          <w:rFonts w:hint="eastAsia" w:ascii="宋体" w:hAnsi="宋体" w:eastAsia="宋体" w:cs="宋体"/>
          <w:szCs w:val="21"/>
        </w:rPr>
        <w:t>接口：US1.1或USB2.0</w:t>
      </w:r>
    </w:p>
    <w:p>
      <w:pPr>
        <w:spacing w:line="276" w:lineRule="auto"/>
        <w:ind w:firstLine="420" w:firstLineChars="200"/>
        <w:rPr>
          <w:rFonts w:ascii="宋体" w:hAnsi="宋体" w:eastAsia="宋体" w:cs="宋体"/>
          <w:szCs w:val="21"/>
        </w:rPr>
      </w:pPr>
      <w:r>
        <w:rPr>
          <w:rFonts w:hint="eastAsia" w:ascii="宋体" w:hAnsi="宋体" w:eastAsia="宋体" w:cs="宋体"/>
          <w:szCs w:val="21"/>
        </w:rPr>
        <w:t>最大测试用时：≦180秒</w:t>
      </w:r>
    </w:p>
    <w:p>
      <w:pPr>
        <w:spacing w:line="276"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刺激声及频率：CE-Chirp (频率135 –8000 Hz)</w:t>
      </w:r>
    </w:p>
    <w:p>
      <w:pPr>
        <w:spacing w:line="276" w:lineRule="auto"/>
        <w:rPr>
          <w:b/>
        </w:rPr>
      </w:pPr>
      <w:r>
        <w:rPr>
          <w:rFonts w:hint="eastAsia"/>
          <w:b/>
        </w:rPr>
        <w:t>三、配置清单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szCs w:val="21"/>
              </w:rPr>
              <w:t>主机</w:t>
            </w:r>
          </w:p>
        </w:tc>
        <w:tc>
          <w:tcPr>
            <w:tcW w:w="2977" w:type="dxa"/>
            <w:vAlign w:val="center"/>
          </w:tcPr>
          <w:p>
            <w:pPr>
              <w:spacing w:line="276" w:lineRule="auto"/>
              <w:jc w:val="center"/>
              <w:rPr>
                <w:rFonts w:asci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ascii="宋体" w:hAnsi="宋体"/>
                <w:kern w:val="0"/>
                <w:szCs w:val="21"/>
              </w:rPr>
              <w:t>USB</w:t>
            </w:r>
            <w:r>
              <w:rPr>
                <w:rFonts w:hint="eastAsia" w:ascii="宋体" w:hAnsi="宋体"/>
                <w:kern w:val="0"/>
                <w:szCs w:val="21"/>
              </w:rPr>
              <w:t>联线</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一体探头</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测试软件</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5</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不锈钢电极</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6</w:t>
            </w:r>
          </w:p>
        </w:tc>
        <w:tc>
          <w:tcPr>
            <w:tcW w:w="3827" w:type="dxa"/>
            <w:vAlign w:val="center"/>
          </w:tcPr>
          <w:p>
            <w:pPr>
              <w:spacing w:line="276" w:lineRule="auto"/>
              <w:jc w:val="center"/>
              <w:rPr>
                <w:rFonts w:ascii="宋体" w:hAnsi="宋体"/>
                <w:kern w:val="0"/>
                <w:szCs w:val="21"/>
              </w:rPr>
            </w:pPr>
            <w:r>
              <w:rPr>
                <w:rFonts w:ascii="宋体" w:hAnsi="宋体"/>
                <w:kern w:val="0"/>
                <w:szCs w:val="21"/>
              </w:rPr>
              <w:t>导电膏</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7</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便携箱</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8</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笔记本电脑</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9</w:t>
            </w:r>
          </w:p>
        </w:tc>
        <w:tc>
          <w:tcPr>
            <w:tcW w:w="3827" w:type="dxa"/>
            <w:vAlign w:val="center"/>
          </w:tcPr>
          <w:p>
            <w:pPr>
              <w:spacing w:line="276" w:lineRule="auto"/>
              <w:jc w:val="center"/>
              <w:rPr>
                <w:rFonts w:ascii="宋体" w:hAnsi="宋体"/>
                <w:kern w:val="0"/>
                <w:szCs w:val="21"/>
              </w:rPr>
            </w:pPr>
            <w:r>
              <w:rPr>
                <w:rFonts w:hint="eastAsia" w:cs="Times New Roman" w:asciiTheme="minorEastAsia" w:hAnsiTheme="minorEastAsia"/>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三、其他商务要求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szCs w:val="21"/>
        </w:rPr>
      </w:pPr>
      <w:r>
        <w:rPr>
          <w:rFonts w:hint="eastAsia"/>
          <w:szCs w:val="21"/>
        </w:rPr>
        <w:t>★5、中标人承担设备设备首次计量检测费用。</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b/>
          <w:sz w:val="24"/>
          <w:szCs w:val="24"/>
        </w:rPr>
      </w:pPr>
    </w:p>
    <w:p>
      <w:pPr>
        <w:spacing w:line="276" w:lineRule="auto"/>
        <w:jc w:val="center"/>
        <w:rPr>
          <w:b/>
          <w:bCs/>
          <w:sz w:val="24"/>
          <w:szCs w:val="24"/>
        </w:rPr>
      </w:pPr>
      <w:r>
        <w:rPr>
          <w:rFonts w:hint="eastAsia"/>
          <w:b/>
          <w:sz w:val="24"/>
          <w:szCs w:val="24"/>
        </w:rPr>
        <w:t>包3：环氧乙烷灭菌器维保服务 2年   预算9.6万元</w:t>
      </w:r>
    </w:p>
    <w:p>
      <w:pPr>
        <w:spacing w:line="276" w:lineRule="auto"/>
        <w:jc w:val="center"/>
        <w:rPr>
          <w:b/>
          <w:bCs/>
          <w:sz w:val="24"/>
          <w:szCs w:val="24"/>
        </w:rPr>
      </w:pPr>
    </w:p>
    <w:p>
      <w:pPr>
        <w:spacing w:line="276" w:lineRule="auto"/>
        <w:ind w:firstLine="525" w:firstLineChars="250"/>
        <w:rPr>
          <w:rFonts w:cs="宋体"/>
          <w:kern w:val="0"/>
          <w:szCs w:val="21"/>
        </w:rPr>
      </w:pPr>
      <w:r>
        <w:rPr>
          <w:rFonts w:hint="eastAsia" w:cs="宋体"/>
          <w:kern w:val="0"/>
          <w:szCs w:val="21"/>
        </w:rPr>
        <w:t>广东省妇幼保健院就消毒供应室（越秀院区）的环氧乙烷灭菌器及附属配套设备维修保养服务进行重新议价，邀请合格的供应商参与。中标方按国家、行业的标准及谈判文件的要求对项目内的设备进行系统的、全面的检测、维护及保养，以保证设备的高效、正常运作。</w:t>
      </w:r>
    </w:p>
    <w:p>
      <w:pPr>
        <w:spacing w:line="276" w:lineRule="auto"/>
        <w:rPr>
          <w:rFonts w:cs="宋体"/>
          <w:b/>
          <w:kern w:val="0"/>
          <w:szCs w:val="21"/>
        </w:rPr>
      </w:pPr>
      <w:r>
        <w:rPr>
          <w:rFonts w:hint="eastAsia" w:cs="宋体"/>
          <w:b/>
          <w:kern w:val="0"/>
          <w:szCs w:val="21"/>
        </w:rPr>
        <w:t>一、服务期、保修设备、保修范围（如下表所示）：</w:t>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319"/>
        <w:gridCol w:w="1048"/>
        <w:gridCol w:w="1360"/>
        <w:gridCol w:w="992"/>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使用科室</w:t>
            </w:r>
          </w:p>
        </w:tc>
        <w:tc>
          <w:tcPr>
            <w:tcW w:w="1319"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设备名称</w:t>
            </w:r>
          </w:p>
        </w:tc>
        <w:tc>
          <w:tcPr>
            <w:tcW w:w="1048"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品牌</w:t>
            </w:r>
          </w:p>
        </w:tc>
        <w:tc>
          <w:tcPr>
            <w:tcW w:w="1360" w:type="dxa"/>
            <w:tcBorders>
              <w:left w:val="single" w:color="auto" w:sz="4" w:space="0"/>
            </w:tcBorders>
            <w:vAlign w:val="center"/>
          </w:tcPr>
          <w:p>
            <w:pPr>
              <w:widowControl/>
              <w:spacing w:line="276" w:lineRule="auto"/>
              <w:rPr>
                <w:rFonts w:asciiTheme="minorEastAsia" w:hAnsiTheme="minorEastAsia"/>
                <w:kern w:val="0"/>
                <w:szCs w:val="21"/>
              </w:rPr>
            </w:pPr>
          </w:p>
          <w:p>
            <w:pPr>
              <w:spacing w:line="276" w:lineRule="auto"/>
              <w:rPr>
                <w:rFonts w:asciiTheme="minorEastAsia" w:hAnsiTheme="minorEastAsia"/>
                <w:kern w:val="0"/>
                <w:szCs w:val="21"/>
              </w:rPr>
            </w:pPr>
            <w:r>
              <w:rPr>
                <w:rFonts w:hint="eastAsia" w:asciiTheme="minorEastAsia" w:hAnsiTheme="minorEastAsia"/>
                <w:kern w:val="0"/>
                <w:szCs w:val="21"/>
              </w:rPr>
              <w:t>规格型号</w:t>
            </w:r>
          </w:p>
        </w:tc>
        <w:tc>
          <w:tcPr>
            <w:tcW w:w="992"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服务期限</w:t>
            </w:r>
          </w:p>
        </w:tc>
        <w:tc>
          <w:tcPr>
            <w:tcW w:w="1134"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数量</w:t>
            </w:r>
          </w:p>
        </w:tc>
        <w:tc>
          <w:tcPr>
            <w:tcW w:w="1843" w:type="dxa"/>
            <w:vAlign w:val="center"/>
          </w:tcPr>
          <w:p>
            <w:pPr>
              <w:spacing w:line="276" w:lineRule="auto"/>
              <w:rPr>
                <w:rFonts w:asciiTheme="minorEastAsia" w:hAnsiTheme="minorEastAsia"/>
                <w:kern w:val="0"/>
                <w:szCs w:val="21"/>
              </w:rPr>
            </w:pPr>
            <w:r>
              <w:rPr>
                <w:rFonts w:hint="eastAsia" w:asciiTheme="minorEastAsia" w:hAnsiTheme="minorEastAsia"/>
                <w:kern w:val="0"/>
                <w:szCs w:val="21"/>
              </w:rPr>
              <w:t>维修保养服务范围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rPr>
                <w:rFonts w:asciiTheme="minorEastAsia" w:hAnsiTheme="minorEastAsia"/>
                <w:kern w:val="0"/>
                <w:szCs w:val="21"/>
              </w:rPr>
            </w:pPr>
            <w:r>
              <w:rPr>
                <w:rFonts w:hint="eastAsia" w:asciiTheme="minorEastAsia" w:hAnsiTheme="minorEastAsia"/>
                <w:kern w:val="0"/>
                <w:szCs w:val="21"/>
              </w:rPr>
              <w:t>消毒供应室</w:t>
            </w:r>
          </w:p>
        </w:tc>
        <w:tc>
          <w:tcPr>
            <w:tcW w:w="1319" w:type="dxa"/>
          </w:tcPr>
          <w:p>
            <w:pPr>
              <w:spacing w:line="276" w:lineRule="auto"/>
              <w:rPr>
                <w:rFonts w:asciiTheme="minorEastAsia" w:hAnsiTheme="minorEastAsia"/>
                <w:kern w:val="0"/>
                <w:szCs w:val="21"/>
              </w:rPr>
            </w:pPr>
            <w:r>
              <w:rPr>
                <w:rFonts w:hint="eastAsia" w:asciiTheme="minorEastAsia" w:hAnsiTheme="minorEastAsia"/>
                <w:kern w:val="0"/>
                <w:szCs w:val="21"/>
              </w:rPr>
              <w:t>环氧乙烷灭菌器</w:t>
            </w:r>
          </w:p>
        </w:tc>
        <w:tc>
          <w:tcPr>
            <w:tcW w:w="1048" w:type="dxa"/>
          </w:tcPr>
          <w:p>
            <w:pPr>
              <w:spacing w:line="276" w:lineRule="auto"/>
              <w:rPr>
                <w:rFonts w:asciiTheme="minorEastAsia" w:hAnsiTheme="minorEastAsia"/>
                <w:kern w:val="0"/>
                <w:szCs w:val="21"/>
              </w:rPr>
            </w:pPr>
            <w:r>
              <w:rPr>
                <w:rFonts w:hint="eastAsia" w:asciiTheme="minorEastAsia" w:hAnsiTheme="minorEastAsia"/>
                <w:kern w:val="0"/>
                <w:szCs w:val="21"/>
              </w:rPr>
              <w:t>美国3M</w:t>
            </w:r>
          </w:p>
        </w:tc>
        <w:tc>
          <w:tcPr>
            <w:tcW w:w="1360" w:type="dxa"/>
            <w:tcBorders>
              <w:left w:val="single" w:color="auto" w:sz="4" w:space="0"/>
            </w:tcBorders>
          </w:tcPr>
          <w:p>
            <w:pPr>
              <w:spacing w:line="276" w:lineRule="auto"/>
              <w:rPr>
                <w:rFonts w:asciiTheme="minorEastAsia" w:hAnsiTheme="minorEastAsia"/>
                <w:kern w:val="0"/>
                <w:szCs w:val="21"/>
              </w:rPr>
            </w:pPr>
            <w:r>
              <w:rPr>
                <w:rFonts w:hint="eastAsia"/>
                <w:bCs/>
                <w:szCs w:val="21"/>
              </w:rPr>
              <w:t>5</w:t>
            </w:r>
            <w:r>
              <w:rPr>
                <w:bCs/>
                <w:szCs w:val="21"/>
              </w:rPr>
              <w:t>XL</w:t>
            </w:r>
            <w:r>
              <w:rPr>
                <w:rFonts w:hint="eastAsia"/>
                <w:bCs/>
                <w:szCs w:val="21"/>
              </w:rPr>
              <w:t>PB</w:t>
            </w:r>
          </w:p>
        </w:tc>
        <w:tc>
          <w:tcPr>
            <w:tcW w:w="992" w:type="dxa"/>
            <w:vMerge w:val="restart"/>
          </w:tcPr>
          <w:p>
            <w:pPr>
              <w:spacing w:line="276" w:lineRule="auto"/>
              <w:rPr>
                <w:rFonts w:asciiTheme="minorEastAsia" w:hAnsiTheme="minorEastAsia"/>
                <w:kern w:val="0"/>
                <w:szCs w:val="21"/>
              </w:rPr>
            </w:pPr>
          </w:p>
          <w:p>
            <w:pPr>
              <w:spacing w:line="276" w:lineRule="auto"/>
              <w:rPr>
                <w:rFonts w:asciiTheme="minorEastAsia" w:hAnsiTheme="minorEastAsia"/>
                <w:kern w:val="0"/>
                <w:szCs w:val="21"/>
              </w:rPr>
            </w:pPr>
          </w:p>
          <w:p>
            <w:pPr>
              <w:spacing w:line="276" w:lineRule="auto"/>
              <w:rPr>
                <w:rFonts w:asciiTheme="minorEastAsia" w:hAnsiTheme="minorEastAsia"/>
                <w:kern w:val="0"/>
                <w:szCs w:val="21"/>
              </w:rPr>
            </w:pPr>
          </w:p>
          <w:p>
            <w:pPr>
              <w:spacing w:line="276" w:lineRule="auto"/>
              <w:rPr>
                <w:rFonts w:asciiTheme="minorEastAsia" w:hAnsiTheme="minorEastAsia"/>
                <w:kern w:val="0"/>
                <w:szCs w:val="21"/>
              </w:rPr>
            </w:pPr>
            <w:r>
              <w:rPr>
                <w:rFonts w:hint="eastAsia" w:asciiTheme="minorEastAsia" w:hAnsiTheme="minorEastAsia"/>
                <w:kern w:val="0"/>
                <w:szCs w:val="21"/>
              </w:rPr>
              <w:t>两年</w:t>
            </w:r>
          </w:p>
          <w:p>
            <w:pPr>
              <w:spacing w:line="276" w:lineRule="auto"/>
              <w:rPr>
                <w:rFonts w:asciiTheme="minorEastAsia" w:hAnsiTheme="minorEastAsia"/>
                <w:kern w:val="0"/>
                <w:szCs w:val="21"/>
              </w:rPr>
            </w:pPr>
          </w:p>
        </w:tc>
        <w:tc>
          <w:tcPr>
            <w:tcW w:w="1134"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1843" w:type="dxa"/>
            <w:vMerge w:val="restart"/>
          </w:tcPr>
          <w:p>
            <w:pPr>
              <w:spacing w:line="276" w:lineRule="auto"/>
              <w:jc w:val="left"/>
              <w:rPr>
                <w:rFonts w:ascii="宋体" w:hAnsi="宋体"/>
                <w:bCs/>
                <w:kern w:val="0"/>
                <w:szCs w:val="21"/>
              </w:rPr>
            </w:pPr>
            <w:r>
              <w:rPr>
                <w:rFonts w:hint="eastAsia" w:ascii="宋体" w:hAnsi="宋体"/>
                <w:spacing w:val="4"/>
                <w:szCs w:val="21"/>
              </w:rPr>
              <w:t>1、包含</w:t>
            </w:r>
            <w:r>
              <w:rPr>
                <w:rFonts w:ascii="宋体" w:hAnsi="宋体" w:cs="宋体"/>
                <w:bCs/>
                <w:kern w:val="0"/>
                <w:szCs w:val="21"/>
              </w:rPr>
              <w:t>年度</w:t>
            </w:r>
            <w:r>
              <w:rPr>
                <w:rFonts w:hint="eastAsia" w:ascii="宋体" w:hAnsi="宋体" w:cs="宋体"/>
                <w:bCs/>
                <w:kern w:val="0"/>
                <w:szCs w:val="21"/>
              </w:rPr>
              <w:t>保养包2套。</w:t>
            </w:r>
          </w:p>
          <w:p>
            <w:pPr>
              <w:spacing w:line="276" w:lineRule="auto"/>
              <w:jc w:val="left"/>
              <w:rPr>
                <w:rFonts w:asciiTheme="minorEastAsia" w:hAnsiTheme="minorEastAsia"/>
                <w:kern w:val="0"/>
                <w:szCs w:val="21"/>
              </w:rPr>
            </w:pPr>
            <w:r>
              <w:rPr>
                <w:rFonts w:hint="eastAsia" w:ascii="宋体" w:hAnsi="宋体" w:cs="宋体"/>
                <w:bCs/>
                <w:kern w:val="0"/>
                <w:szCs w:val="21"/>
              </w:rPr>
              <w:t>2、包含保修期内</w:t>
            </w:r>
            <w:r>
              <w:rPr>
                <w:rFonts w:ascii="宋体" w:hAnsi="宋体"/>
                <w:szCs w:val="21"/>
              </w:rPr>
              <w:t>故障维修所需要的</w:t>
            </w:r>
            <w:r>
              <w:rPr>
                <w:rFonts w:hint="eastAsia" w:ascii="宋体" w:hAnsi="宋体"/>
                <w:szCs w:val="21"/>
              </w:rPr>
              <w:t>所有</w:t>
            </w:r>
            <w:r>
              <w:rPr>
                <w:rFonts w:ascii="宋体" w:hAnsi="宋体"/>
                <w:szCs w:val="21"/>
              </w:rPr>
              <w:t>零配件</w:t>
            </w:r>
            <w:r>
              <w:rPr>
                <w:rFonts w:hint="eastAsia" w:ascii="宋体" w:hAnsi="宋体"/>
                <w:spacing w:val="4"/>
                <w:szCs w:val="21"/>
              </w:rPr>
              <w:t>及维修费</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59" w:type="dxa"/>
          </w:tcPr>
          <w:p>
            <w:pPr>
              <w:spacing w:line="276" w:lineRule="auto"/>
              <w:rPr>
                <w:rFonts w:asciiTheme="minorEastAsia" w:hAnsiTheme="minorEastAsia"/>
                <w:kern w:val="0"/>
                <w:szCs w:val="21"/>
              </w:rPr>
            </w:pPr>
            <w:r>
              <w:rPr>
                <w:rFonts w:hint="eastAsia" w:asciiTheme="minorEastAsia" w:hAnsiTheme="minorEastAsia"/>
                <w:kern w:val="0"/>
                <w:szCs w:val="21"/>
              </w:rPr>
              <w:t>消毒供应室</w:t>
            </w:r>
          </w:p>
        </w:tc>
        <w:tc>
          <w:tcPr>
            <w:tcW w:w="1319" w:type="dxa"/>
          </w:tcPr>
          <w:p>
            <w:pPr>
              <w:spacing w:line="276" w:lineRule="auto"/>
              <w:rPr>
                <w:rFonts w:asciiTheme="minorEastAsia" w:hAnsiTheme="minorEastAsia"/>
                <w:kern w:val="0"/>
                <w:szCs w:val="21"/>
              </w:rPr>
            </w:pPr>
            <w:r>
              <w:rPr>
                <w:rFonts w:hint="eastAsia" w:ascii="宋体" w:hAnsi="宋体"/>
                <w:szCs w:val="21"/>
              </w:rPr>
              <w:t>空气压缩机</w:t>
            </w:r>
          </w:p>
        </w:tc>
        <w:tc>
          <w:tcPr>
            <w:tcW w:w="1048" w:type="dxa"/>
          </w:tcPr>
          <w:p>
            <w:pPr>
              <w:spacing w:line="276" w:lineRule="auto"/>
              <w:rPr>
                <w:rFonts w:asciiTheme="minorEastAsia" w:hAnsiTheme="minorEastAsia"/>
                <w:kern w:val="0"/>
                <w:szCs w:val="21"/>
              </w:rPr>
            </w:pPr>
            <w:r>
              <w:rPr>
                <w:rFonts w:hint="eastAsia" w:ascii="宋体" w:hAnsi="宋体"/>
                <w:szCs w:val="21"/>
              </w:rPr>
              <w:t>巨霸</w:t>
            </w:r>
          </w:p>
        </w:tc>
        <w:tc>
          <w:tcPr>
            <w:tcW w:w="1360" w:type="dxa"/>
            <w:tcBorders>
              <w:left w:val="single" w:color="auto" w:sz="4" w:space="0"/>
            </w:tcBorders>
          </w:tcPr>
          <w:p>
            <w:pPr>
              <w:spacing w:line="276" w:lineRule="auto"/>
              <w:rPr>
                <w:rFonts w:asciiTheme="minorEastAsia" w:hAnsiTheme="minorEastAsia"/>
                <w:kern w:val="0"/>
                <w:szCs w:val="21"/>
              </w:rPr>
            </w:pPr>
            <w:r>
              <w:rPr>
                <w:rFonts w:hint="eastAsia" w:asciiTheme="minorEastAsia" w:hAnsiTheme="minorEastAsia"/>
                <w:kern w:val="0"/>
                <w:szCs w:val="21"/>
              </w:rPr>
              <w:t>\</w:t>
            </w:r>
          </w:p>
        </w:tc>
        <w:tc>
          <w:tcPr>
            <w:tcW w:w="992" w:type="dxa"/>
            <w:vMerge w:val="continue"/>
          </w:tcPr>
          <w:p>
            <w:pPr>
              <w:spacing w:line="276" w:lineRule="auto"/>
              <w:rPr>
                <w:rFonts w:asciiTheme="minorEastAsia" w:hAnsiTheme="minorEastAsia"/>
                <w:kern w:val="0"/>
                <w:szCs w:val="21"/>
              </w:rPr>
            </w:pPr>
          </w:p>
        </w:tc>
        <w:tc>
          <w:tcPr>
            <w:tcW w:w="1134"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1843" w:type="dxa"/>
            <w:vMerge w:val="continue"/>
          </w:tcPr>
          <w:p>
            <w:pPr>
              <w:spacing w:line="276" w:lineRule="auto"/>
              <w:rPr>
                <w:rFonts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059" w:type="dxa"/>
          </w:tcPr>
          <w:p>
            <w:pPr>
              <w:spacing w:line="276" w:lineRule="auto"/>
              <w:rPr>
                <w:rFonts w:asciiTheme="minorEastAsia" w:hAnsiTheme="minorEastAsia"/>
                <w:kern w:val="0"/>
                <w:szCs w:val="21"/>
              </w:rPr>
            </w:pPr>
            <w:r>
              <w:rPr>
                <w:rFonts w:hint="eastAsia" w:asciiTheme="minorEastAsia" w:hAnsiTheme="minorEastAsia"/>
                <w:kern w:val="0"/>
                <w:szCs w:val="21"/>
              </w:rPr>
              <w:t>消毒供应室</w:t>
            </w:r>
          </w:p>
        </w:tc>
        <w:tc>
          <w:tcPr>
            <w:tcW w:w="1319" w:type="dxa"/>
          </w:tcPr>
          <w:p>
            <w:pPr>
              <w:spacing w:line="276" w:lineRule="auto"/>
              <w:rPr>
                <w:rFonts w:asciiTheme="minorEastAsia" w:hAnsiTheme="minorEastAsia"/>
                <w:kern w:val="0"/>
                <w:szCs w:val="21"/>
              </w:rPr>
            </w:pPr>
            <w:r>
              <w:rPr>
                <w:rFonts w:hint="eastAsia" w:ascii="宋体" w:hAnsi="宋体"/>
                <w:szCs w:val="21"/>
              </w:rPr>
              <w:t>冷冻干燥机</w:t>
            </w:r>
          </w:p>
        </w:tc>
        <w:tc>
          <w:tcPr>
            <w:tcW w:w="1048" w:type="dxa"/>
          </w:tcPr>
          <w:p>
            <w:pPr>
              <w:spacing w:line="276" w:lineRule="auto"/>
              <w:rPr>
                <w:rFonts w:asciiTheme="minorEastAsia" w:hAnsiTheme="minorEastAsia"/>
                <w:kern w:val="0"/>
                <w:szCs w:val="21"/>
              </w:rPr>
            </w:pPr>
            <w:r>
              <w:rPr>
                <w:rFonts w:hint="eastAsia" w:ascii="宋体" w:hAnsi="宋体"/>
                <w:szCs w:val="21"/>
              </w:rPr>
              <w:t>FAMOUS</w:t>
            </w:r>
          </w:p>
        </w:tc>
        <w:tc>
          <w:tcPr>
            <w:tcW w:w="1360" w:type="dxa"/>
            <w:tcBorders>
              <w:left w:val="single" w:color="auto" w:sz="4" w:space="0"/>
            </w:tcBorders>
          </w:tcPr>
          <w:p>
            <w:pPr>
              <w:spacing w:line="276" w:lineRule="auto"/>
              <w:rPr>
                <w:rFonts w:asciiTheme="minorEastAsia" w:hAnsiTheme="minorEastAsia"/>
                <w:kern w:val="0"/>
                <w:szCs w:val="21"/>
              </w:rPr>
            </w:pPr>
            <w:r>
              <w:rPr>
                <w:rFonts w:hint="eastAsia" w:asciiTheme="minorEastAsia" w:hAnsiTheme="minorEastAsia"/>
                <w:kern w:val="0"/>
                <w:szCs w:val="21"/>
              </w:rPr>
              <w:t>\</w:t>
            </w:r>
          </w:p>
        </w:tc>
        <w:tc>
          <w:tcPr>
            <w:tcW w:w="992" w:type="dxa"/>
            <w:vMerge w:val="continue"/>
          </w:tcPr>
          <w:p>
            <w:pPr>
              <w:spacing w:line="276" w:lineRule="auto"/>
              <w:rPr>
                <w:rFonts w:asciiTheme="minorEastAsia" w:hAnsiTheme="minorEastAsia"/>
                <w:kern w:val="0"/>
                <w:szCs w:val="21"/>
              </w:rPr>
            </w:pPr>
          </w:p>
        </w:tc>
        <w:tc>
          <w:tcPr>
            <w:tcW w:w="1134" w:type="dxa"/>
          </w:tcPr>
          <w:p>
            <w:pPr>
              <w:spacing w:line="276" w:lineRule="auto"/>
              <w:rPr>
                <w:rFonts w:asciiTheme="minorEastAsia" w:hAnsiTheme="minorEastAsia"/>
                <w:kern w:val="0"/>
                <w:szCs w:val="21"/>
              </w:rPr>
            </w:pPr>
            <w:r>
              <w:rPr>
                <w:rFonts w:hint="eastAsia" w:asciiTheme="minorEastAsia" w:hAnsiTheme="minorEastAsia"/>
                <w:kern w:val="0"/>
                <w:szCs w:val="21"/>
              </w:rPr>
              <w:t>1台</w:t>
            </w:r>
          </w:p>
        </w:tc>
        <w:tc>
          <w:tcPr>
            <w:tcW w:w="1843" w:type="dxa"/>
            <w:vMerge w:val="continue"/>
          </w:tcPr>
          <w:p>
            <w:pPr>
              <w:spacing w:line="276" w:lineRule="auto"/>
              <w:rPr>
                <w:rFonts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059" w:type="dxa"/>
          </w:tcPr>
          <w:p>
            <w:pPr>
              <w:spacing w:line="276" w:lineRule="auto"/>
              <w:rPr>
                <w:rFonts w:asciiTheme="minorEastAsia" w:hAnsiTheme="minorEastAsia"/>
                <w:kern w:val="0"/>
                <w:szCs w:val="21"/>
              </w:rPr>
            </w:pPr>
            <w:r>
              <w:rPr>
                <w:rFonts w:hint="eastAsia" w:asciiTheme="minorEastAsia" w:hAnsiTheme="minorEastAsia"/>
                <w:kern w:val="0"/>
                <w:szCs w:val="21"/>
              </w:rPr>
              <w:t>消毒供应室</w:t>
            </w:r>
          </w:p>
        </w:tc>
        <w:tc>
          <w:tcPr>
            <w:tcW w:w="1319" w:type="dxa"/>
          </w:tcPr>
          <w:p>
            <w:pPr>
              <w:spacing w:line="276" w:lineRule="auto"/>
              <w:rPr>
                <w:rFonts w:ascii="宋体" w:hAnsi="宋体"/>
                <w:szCs w:val="21"/>
              </w:rPr>
            </w:pPr>
            <w:r>
              <w:rPr>
                <w:rFonts w:hint="eastAsia" w:ascii="宋体" w:hAnsi="宋体"/>
                <w:szCs w:val="21"/>
              </w:rPr>
              <w:t>自动排水过滤器</w:t>
            </w:r>
          </w:p>
        </w:tc>
        <w:tc>
          <w:tcPr>
            <w:tcW w:w="1048" w:type="dxa"/>
          </w:tcPr>
          <w:p>
            <w:pPr>
              <w:spacing w:line="276" w:lineRule="auto"/>
              <w:rPr>
                <w:rFonts w:ascii="宋体" w:hAnsi="宋体"/>
                <w:szCs w:val="21"/>
              </w:rPr>
            </w:pPr>
            <w:r>
              <w:rPr>
                <w:rFonts w:hint="eastAsia" w:asciiTheme="minorEastAsia" w:hAnsiTheme="minorEastAsia"/>
                <w:kern w:val="0"/>
                <w:szCs w:val="21"/>
              </w:rPr>
              <w:t>\</w:t>
            </w:r>
          </w:p>
        </w:tc>
        <w:tc>
          <w:tcPr>
            <w:tcW w:w="1360" w:type="dxa"/>
            <w:tcBorders>
              <w:left w:val="single" w:color="auto" w:sz="4" w:space="0"/>
              <w:bottom w:val="single" w:color="auto" w:sz="4" w:space="0"/>
            </w:tcBorders>
          </w:tcPr>
          <w:p>
            <w:pPr>
              <w:spacing w:line="276" w:lineRule="auto"/>
              <w:rPr>
                <w:rFonts w:asciiTheme="minorEastAsia" w:hAnsiTheme="minorEastAsia"/>
                <w:kern w:val="0"/>
                <w:szCs w:val="21"/>
              </w:rPr>
            </w:pPr>
            <w:r>
              <w:rPr>
                <w:rFonts w:hint="eastAsia" w:asciiTheme="minorEastAsia" w:hAnsiTheme="minorEastAsia"/>
                <w:kern w:val="0"/>
                <w:szCs w:val="21"/>
              </w:rPr>
              <w:t>\</w:t>
            </w:r>
          </w:p>
        </w:tc>
        <w:tc>
          <w:tcPr>
            <w:tcW w:w="992" w:type="dxa"/>
            <w:vMerge w:val="continue"/>
            <w:tcBorders>
              <w:bottom w:val="single" w:color="auto" w:sz="4" w:space="0"/>
            </w:tcBorders>
          </w:tcPr>
          <w:p>
            <w:pPr>
              <w:spacing w:line="276" w:lineRule="auto"/>
              <w:rPr>
                <w:rFonts w:asciiTheme="minorEastAsia" w:hAnsiTheme="minorEastAsia"/>
                <w:kern w:val="0"/>
                <w:szCs w:val="21"/>
              </w:rPr>
            </w:pPr>
          </w:p>
        </w:tc>
        <w:tc>
          <w:tcPr>
            <w:tcW w:w="1134" w:type="dxa"/>
            <w:tcBorders>
              <w:bottom w:val="single" w:color="auto" w:sz="4" w:space="0"/>
            </w:tcBorders>
          </w:tcPr>
          <w:p>
            <w:pPr>
              <w:spacing w:line="276" w:lineRule="auto"/>
              <w:rPr>
                <w:rFonts w:asciiTheme="minorEastAsia" w:hAnsiTheme="minorEastAsia"/>
                <w:kern w:val="0"/>
                <w:szCs w:val="21"/>
              </w:rPr>
            </w:pPr>
            <w:r>
              <w:rPr>
                <w:rFonts w:hint="eastAsia" w:asciiTheme="minorEastAsia" w:hAnsiTheme="minorEastAsia"/>
                <w:kern w:val="0"/>
                <w:szCs w:val="21"/>
              </w:rPr>
              <w:t>1个</w:t>
            </w:r>
          </w:p>
        </w:tc>
        <w:tc>
          <w:tcPr>
            <w:tcW w:w="1843" w:type="dxa"/>
            <w:vMerge w:val="continue"/>
            <w:tcBorders>
              <w:bottom w:val="single" w:color="auto" w:sz="4" w:space="0"/>
            </w:tcBorders>
          </w:tcPr>
          <w:p>
            <w:pPr>
              <w:spacing w:line="276" w:lineRule="auto"/>
              <w:rPr>
                <w:rFonts w:asciiTheme="minorEastAsia" w:hAnsiTheme="minorEastAsia"/>
                <w:kern w:val="0"/>
                <w:szCs w:val="21"/>
              </w:rPr>
            </w:pPr>
          </w:p>
        </w:tc>
      </w:tr>
    </w:tbl>
    <w:p>
      <w:pPr>
        <w:tabs>
          <w:tab w:val="left" w:pos="540"/>
        </w:tabs>
        <w:spacing w:line="276" w:lineRule="auto"/>
        <w:rPr>
          <w:b/>
          <w:szCs w:val="21"/>
        </w:rPr>
      </w:pPr>
    </w:p>
    <w:p>
      <w:pPr>
        <w:tabs>
          <w:tab w:val="left" w:pos="540"/>
        </w:tabs>
        <w:spacing w:line="276" w:lineRule="auto"/>
        <w:rPr>
          <w:b/>
          <w:szCs w:val="21"/>
        </w:rPr>
      </w:pPr>
      <w:r>
        <w:rPr>
          <w:rFonts w:hint="eastAsia"/>
          <w:b/>
          <w:szCs w:val="21"/>
        </w:rPr>
        <w:t>二、服务内容及要求</w:t>
      </w:r>
    </w:p>
    <w:p>
      <w:pPr>
        <w:pStyle w:val="27"/>
        <w:numPr>
          <w:ilvl w:val="0"/>
          <w:numId w:val="7"/>
        </w:numPr>
        <w:spacing w:line="276" w:lineRule="auto"/>
        <w:ind w:firstLineChars="0"/>
        <w:rPr>
          <w:rFonts w:cs="Arial" w:asciiTheme="minorEastAsia" w:hAnsiTheme="minorEastAsia"/>
          <w:b/>
          <w:szCs w:val="21"/>
        </w:rPr>
      </w:pPr>
      <w:r>
        <w:rPr>
          <w:rFonts w:hint="eastAsia" w:cs="Arial" w:asciiTheme="minorEastAsia" w:hAnsiTheme="minorEastAsia"/>
          <w:b/>
          <w:szCs w:val="21"/>
        </w:rPr>
        <w:t>投标人具备的资质要求</w:t>
      </w:r>
    </w:p>
    <w:p>
      <w:pPr>
        <w:spacing w:after="156" w:afterLines="50" w:line="276" w:lineRule="auto"/>
        <w:rPr>
          <w:rFonts w:cs="Arial" w:asciiTheme="minorEastAsia" w:hAnsiTheme="minorEastAsia"/>
          <w:szCs w:val="21"/>
        </w:rPr>
      </w:pPr>
      <w:r>
        <w:rPr>
          <w:rFonts w:hint="eastAsia" w:cs="Arial" w:asciiTheme="minorEastAsia" w:hAnsiTheme="minorEastAsia"/>
          <w:szCs w:val="21"/>
        </w:rPr>
        <w:t>1、投标人必须是在中华人民共和国国内注册的独立法人资质。</w:t>
      </w:r>
    </w:p>
    <w:p>
      <w:pPr>
        <w:autoSpaceDE w:val="0"/>
        <w:autoSpaceDN w:val="0"/>
        <w:spacing w:line="276" w:lineRule="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、投标人具备授权维护、保养、维修设备的能力和资质，提供相应服务文件证明。</w:t>
      </w:r>
    </w:p>
    <w:p>
      <w:pPr>
        <w:autoSpaceDE w:val="0"/>
        <w:autoSpaceDN w:val="0"/>
        <w:spacing w:line="276" w:lineRule="auto"/>
        <w:rPr>
          <w:rFonts w:asciiTheme="minorEastAsia" w:hAnsiTheme="minorEastAsia"/>
          <w:szCs w:val="21"/>
        </w:rPr>
      </w:pPr>
      <w:r>
        <w:rPr>
          <w:rFonts w:hint="eastAsia" w:asciiTheme="minorEastAsia" w:hAnsiTheme="minorEastAsia"/>
          <w:szCs w:val="21"/>
        </w:rPr>
        <w:t>3、</w:t>
      </w:r>
      <w:r>
        <w:rPr>
          <w:rFonts w:hint="eastAsia" w:cs="Arial" w:asciiTheme="minorEastAsia" w:hAnsiTheme="minorEastAsia"/>
          <w:bCs/>
          <w:szCs w:val="21"/>
        </w:rPr>
        <w:t>投标人在省内常驻投标产品服务工程师≥</w:t>
      </w:r>
      <w:r>
        <w:rPr>
          <w:rFonts w:hint="eastAsia" w:cs="Arial" w:asciiTheme="minorEastAsia" w:hAnsiTheme="minorEastAsia"/>
          <w:bCs/>
          <w:szCs w:val="21"/>
          <w:u w:val="single"/>
        </w:rPr>
        <w:t xml:space="preserve"> 3 </w:t>
      </w:r>
      <w:r>
        <w:rPr>
          <w:rFonts w:hint="eastAsia" w:cs="Arial" w:asciiTheme="minorEastAsia" w:hAnsiTheme="minorEastAsia"/>
          <w:bCs/>
          <w:szCs w:val="21"/>
        </w:rPr>
        <w:t>名。</w:t>
      </w:r>
    </w:p>
    <w:p>
      <w:pPr>
        <w:autoSpaceDE w:val="0"/>
        <w:autoSpaceDN w:val="0"/>
        <w:spacing w:line="276" w:lineRule="auto"/>
        <w:rPr>
          <w:rFonts w:asciiTheme="minorEastAsia" w:hAnsiTheme="minorEastAsia"/>
          <w:szCs w:val="21"/>
        </w:rPr>
      </w:pPr>
      <w:r>
        <w:rPr>
          <w:rFonts w:hint="eastAsia" w:asciiTheme="minorEastAsia" w:hAnsiTheme="minorEastAsia"/>
          <w:szCs w:val="21"/>
        </w:rPr>
        <w:t>4、</w:t>
      </w:r>
      <w:r>
        <w:rPr>
          <w:rFonts w:hint="eastAsia" w:cs="Arial" w:asciiTheme="minorEastAsia" w:hAnsiTheme="minorEastAsia"/>
          <w:szCs w:val="21"/>
        </w:rPr>
        <w:t>投标人的工程技术人员须具有保修设备有效的医疗设备服务资质证。</w:t>
      </w:r>
    </w:p>
    <w:p>
      <w:pPr>
        <w:pStyle w:val="27"/>
        <w:numPr>
          <w:ilvl w:val="0"/>
          <w:numId w:val="7"/>
        </w:numPr>
        <w:spacing w:line="276" w:lineRule="auto"/>
        <w:ind w:firstLineChars="0"/>
        <w:rPr>
          <w:rFonts w:cs="Arial" w:asciiTheme="minorEastAsia" w:hAnsiTheme="minorEastAsia"/>
          <w:b/>
          <w:szCs w:val="21"/>
        </w:rPr>
      </w:pPr>
      <w:r>
        <w:rPr>
          <w:rFonts w:hint="eastAsia" w:cs="Arial" w:asciiTheme="minorEastAsia" w:hAnsiTheme="minorEastAsia"/>
          <w:b/>
          <w:szCs w:val="21"/>
        </w:rPr>
        <w:t>投标人维修保养的服务要求</w:t>
      </w:r>
    </w:p>
    <w:p>
      <w:pPr>
        <w:spacing w:line="276" w:lineRule="auto"/>
        <w:rPr>
          <w:rFonts w:ascii="宋体" w:hAnsi="宋体"/>
          <w:szCs w:val="21"/>
        </w:rPr>
      </w:pPr>
      <w:r>
        <w:rPr>
          <w:rFonts w:hint="eastAsia" w:cs="宋体" w:asciiTheme="minorEastAsia" w:hAnsiTheme="minorEastAsia"/>
          <w:kern w:val="0"/>
          <w:szCs w:val="21"/>
        </w:rPr>
        <w:t>1</w:t>
      </w:r>
      <w:r>
        <w:rPr>
          <w:rFonts w:hint="eastAsia" w:ascii="宋体" w:hAnsi="宋体"/>
          <w:szCs w:val="21"/>
        </w:rPr>
        <w:t>、维保服务要求：</w:t>
      </w:r>
    </w:p>
    <w:p>
      <w:pPr>
        <w:spacing w:line="276" w:lineRule="auto"/>
        <w:rPr>
          <w:rFonts w:ascii="宋体" w:hAnsi="宋体"/>
          <w:bCs/>
          <w:szCs w:val="21"/>
        </w:rPr>
      </w:pPr>
      <w:r>
        <w:rPr>
          <w:rFonts w:hint="eastAsia" w:ascii="宋体" w:hAnsi="宋体"/>
          <w:b/>
          <w:szCs w:val="21"/>
        </w:rPr>
        <w:t>（</w:t>
      </w:r>
      <w:r>
        <w:rPr>
          <w:rFonts w:hint="eastAsia" w:ascii="宋体" w:hAnsi="宋体"/>
          <w:bCs/>
          <w:szCs w:val="21"/>
        </w:rPr>
        <w:t>1）过滤系统：检查空气过滤器，按期检查或更换过滤0.3μm和0.1μm空气微粒的过滤器及密封圈。</w:t>
      </w:r>
    </w:p>
    <w:p>
      <w:pPr>
        <w:spacing w:line="276" w:lineRule="auto"/>
        <w:rPr>
          <w:rFonts w:ascii="宋体" w:hAnsi="宋体"/>
          <w:bCs/>
          <w:szCs w:val="21"/>
        </w:rPr>
      </w:pPr>
      <w:r>
        <w:rPr>
          <w:rFonts w:hint="eastAsia" w:ascii="宋体" w:hAnsi="宋体"/>
          <w:bCs/>
          <w:szCs w:val="21"/>
        </w:rPr>
        <w:t>（2）检查排气管路：检查灭菌器与医院安装的排气管路之间的所有连接是否紧密，检查排气软管是否出现老化征兆的现象从而导致排气不畅的故障。</w:t>
      </w:r>
    </w:p>
    <w:p>
      <w:pPr>
        <w:spacing w:line="276" w:lineRule="auto"/>
        <w:rPr>
          <w:rFonts w:ascii="宋体" w:hAnsi="宋体"/>
          <w:bCs/>
          <w:szCs w:val="21"/>
        </w:rPr>
      </w:pPr>
      <w:r>
        <w:rPr>
          <w:rFonts w:hint="eastAsia" w:ascii="宋体" w:hAnsi="宋体"/>
          <w:bCs/>
          <w:szCs w:val="21"/>
        </w:rPr>
        <w:t>（3）预湿系统：检查或更换预湿电路的插头及“O”型密封圈。</w:t>
      </w:r>
    </w:p>
    <w:p>
      <w:pPr>
        <w:spacing w:line="276" w:lineRule="auto"/>
        <w:rPr>
          <w:rFonts w:ascii="宋体" w:hAnsi="宋体"/>
          <w:bCs/>
          <w:szCs w:val="21"/>
        </w:rPr>
      </w:pPr>
      <w:r>
        <w:rPr>
          <w:rFonts w:hint="eastAsia" w:ascii="宋体" w:hAnsi="宋体"/>
          <w:bCs/>
          <w:szCs w:val="21"/>
        </w:rPr>
        <w:t>（4）检查文氏真空装置：检查空气调节器的压力是否能保持工作所需。</w:t>
      </w:r>
    </w:p>
    <w:p>
      <w:pPr>
        <w:spacing w:line="276" w:lineRule="auto"/>
        <w:rPr>
          <w:rFonts w:ascii="宋体" w:hAnsi="宋体"/>
          <w:bCs/>
          <w:szCs w:val="21"/>
        </w:rPr>
      </w:pPr>
      <w:r>
        <w:rPr>
          <w:rFonts w:hint="eastAsia" w:ascii="宋体" w:hAnsi="宋体"/>
          <w:bCs/>
          <w:szCs w:val="21"/>
        </w:rPr>
        <w:t>（5）门锁装置：检查或更换门锁电路，清洁插头，确保开关自如，联动及互锁良好，检查或更换密封条炉门与炉腔的密封是否良好。</w:t>
      </w:r>
    </w:p>
    <w:p>
      <w:pPr>
        <w:spacing w:line="276" w:lineRule="auto"/>
        <w:rPr>
          <w:rFonts w:ascii="宋体" w:hAnsi="宋体"/>
          <w:bCs/>
          <w:szCs w:val="21"/>
        </w:rPr>
      </w:pPr>
      <w:r>
        <w:rPr>
          <w:rFonts w:hint="eastAsia" w:ascii="宋体" w:hAnsi="宋体"/>
          <w:bCs/>
          <w:szCs w:val="21"/>
        </w:rPr>
        <w:t>（6）排气装置：检查排气电路，清洁插头和底座，检查或更换高效能过滤器，提高腔内空气洁净度和灭菌效果。</w:t>
      </w:r>
    </w:p>
    <w:p>
      <w:pPr>
        <w:spacing w:line="276" w:lineRule="auto"/>
        <w:rPr>
          <w:rFonts w:ascii="宋体" w:hAnsi="宋体"/>
          <w:bCs/>
          <w:szCs w:val="21"/>
        </w:rPr>
      </w:pPr>
      <w:r>
        <w:rPr>
          <w:rFonts w:hint="eastAsia" w:ascii="宋体" w:hAnsi="宋体"/>
          <w:bCs/>
          <w:szCs w:val="21"/>
        </w:rPr>
        <w:t>（7）穿刺装置：检查穿刺电路，清洁插头和底座；调整穿刺传感器，确保穿刺正常；检查或更换EO气瓶装置防护垫。</w:t>
      </w:r>
    </w:p>
    <w:p>
      <w:pPr>
        <w:spacing w:line="276" w:lineRule="auto"/>
        <w:rPr>
          <w:rFonts w:ascii="宋体" w:hAnsi="宋体"/>
          <w:bCs/>
          <w:szCs w:val="21"/>
        </w:rPr>
      </w:pPr>
      <w:r>
        <w:rPr>
          <w:rFonts w:hint="eastAsia" w:ascii="宋体" w:hAnsi="宋体"/>
          <w:bCs/>
          <w:szCs w:val="21"/>
        </w:rPr>
        <w:t>（8）水箱装置：清除水箱中的沉淀物及杂质，加入蒸馏水，检查水位传感器。</w:t>
      </w:r>
    </w:p>
    <w:p>
      <w:pPr>
        <w:spacing w:line="276" w:lineRule="auto"/>
        <w:rPr>
          <w:rFonts w:ascii="宋体" w:hAnsi="宋体"/>
          <w:bCs/>
          <w:szCs w:val="21"/>
        </w:rPr>
      </w:pPr>
      <w:r>
        <w:rPr>
          <w:rFonts w:hint="eastAsia" w:ascii="宋体" w:hAnsi="宋体"/>
          <w:bCs/>
          <w:szCs w:val="21"/>
        </w:rPr>
        <w:t>（9）真空装置：检查真空测试阀的压力并对其进行清洗。</w:t>
      </w:r>
    </w:p>
    <w:p>
      <w:pPr>
        <w:spacing w:line="276" w:lineRule="auto"/>
        <w:rPr>
          <w:rFonts w:ascii="宋体" w:hAnsi="宋体"/>
          <w:bCs/>
          <w:szCs w:val="21"/>
        </w:rPr>
      </w:pPr>
      <w:r>
        <w:rPr>
          <w:rFonts w:hint="eastAsia" w:ascii="宋体" w:hAnsi="宋体"/>
          <w:bCs/>
          <w:szCs w:val="21"/>
        </w:rPr>
        <w:t>（10）供电系统：测量各用电设备的供电电压是否正常，检查和调整电路板上5V/24V的供电。</w:t>
      </w:r>
    </w:p>
    <w:p>
      <w:pPr>
        <w:spacing w:line="276" w:lineRule="auto"/>
        <w:rPr>
          <w:rFonts w:ascii="宋体" w:hAnsi="宋体"/>
          <w:bCs/>
          <w:szCs w:val="21"/>
        </w:rPr>
      </w:pPr>
      <w:r>
        <w:rPr>
          <w:rFonts w:hint="eastAsia" w:ascii="宋体" w:hAnsi="宋体"/>
          <w:bCs/>
          <w:szCs w:val="21"/>
        </w:rPr>
        <w:t>（11）开关及按键测试：检查电路板上的开关是否正常，检查控制面板上的按键是否正常。</w:t>
      </w:r>
    </w:p>
    <w:p>
      <w:pPr>
        <w:spacing w:line="276" w:lineRule="auto"/>
        <w:rPr>
          <w:rFonts w:ascii="宋体" w:hAnsi="宋体"/>
          <w:bCs/>
          <w:szCs w:val="21"/>
        </w:rPr>
      </w:pPr>
      <w:r>
        <w:rPr>
          <w:rFonts w:hint="eastAsia" w:ascii="宋体" w:hAnsi="宋体"/>
          <w:bCs/>
          <w:szCs w:val="21"/>
        </w:rPr>
        <w:t>（12）真空测试：用专用测试工具检测“Dead-End”压力是否在正常范围之内；检测抽真空是否能在指定时间内完成；低压测试，在一段时间内炉腔是否存在泄漏；高压测试，在一段时间内炉腔是否存在泄漏。</w:t>
      </w:r>
    </w:p>
    <w:p>
      <w:pPr>
        <w:spacing w:line="276" w:lineRule="auto"/>
        <w:rPr>
          <w:rFonts w:ascii="宋体" w:hAnsi="宋体"/>
          <w:bCs/>
          <w:szCs w:val="21"/>
        </w:rPr>
      </w:pPr>
      <w:r>
        <w:rPr>
          <w:rFonts w:hint="eastAsia" w:ascii="宋体" w:hAnsi="宋体"/>
          <w:bCs/>
          <w:szCs w:val="21"/>
        </w:rPr>
        <w:t>（13）视频测试：检测显示屏在水平和垂直显示方面是否正常。</w:t>
      </w:r>
    </w:p>
    <w:p>
      <w:pPr>
        <w:spacing w:line="276" w:lineRule="auto"/>
        <w:rPr>
          <w:rFonts w:ascii="宋体" w:hAnsi="宋体"/>
          <w:bCs/>
          <w:szCs w:val="21"/>
        </w:rPr>
      </w:pPr>
      <w:r>
        <w:rPr>
          <w:rFonts w:hint="eastAsia" w:ascii="宋体" w:hAnsi="宋体"/>
          <w:bCs/>
          <w:szCs w:val="21"/>
        </w:rPr>
        <w:t>（14）打印机测试及调整：检查打印机在打印时的声音是否正常是否出现吃纸、送纸不均等现象。</w:t>
      </w:r>
    </w:p>
    <w:p>
      <w:pPr>
        <w:spacing w:line="276" w:lineRule="auto"/>
        <w:rPr>
          <w:rFonts w:ascii="宋体" w:hAnsi="宋体"/>
          <w:bCs/>
          <w:szCs w:val="21"/>
        </w:rPr>
      </w:pPr>
      <w:r>
        <w:rPr>
          <w:rFonts w:hint="eastAsia" w:ascii="宋体" w:hAnsi="宋体"/>
          <w:bCs/>
          <w:szCs w:val="21"/>
        </w:rPr>
        <w:t>▲（15）</w:t>
      </w:r>
      <w:r>
        <w:rPr>
          <w:rFonts w:hint="eastAsia" w:ascii="新宋体" w:hAnsi="新宋体" w:eastAsia="新宋体"/>
          <w:spacing w:val="4"/>
          <w:szCs w:val="21"/>
        </w:rPr>
        <w:t>每年提供一次环氧乙烷</w:t>
      </w:r>
      <w:r>
        <w:rPr>
          <w:rFonts w:hint="eastAsia" w:ascii="新宋体" w:hAnsi="新宋体" w:eastAsia="新宋体" w:cs="新宋体"/>
          <w:szCs w:val="21"/>
        </w:rPr>
        <w:t>工作</w:t>
      </w:r>
      <w:r>
        <w:rPr>
          <w:rFonts w:hint="eastAsia" w:ascii="新宋体" w:hAnsi="新宋体" w:eastAsia="新宋体"/>
          <w:spacing w:val="4"/>
          <w:szCs w:val="21"/>
        </w:rPr>
        <w:t>环境浓度</w:t>
      </w:r>
      <w:r>
        <w:rPr>
          <w:rFonts w:hint="eastAsia" w:ascii="新宋体" w:hAnsi="新宋体" w:eastAsia="新宋体" w:cs="新宋体"/>
          <w:szCs w:val="21"/>
        </w:rPr>
        <w:t>安全</w:t>
      </w:r>
      <w:r>
        <w:rPr>
          <w:rFonts w:hint="eastAsia" w:ascii="新宋体" w:hAnsi="新宋体" w:eastAsia="新宋体"/>
          <w:spacing w:val="4"/>
          <w:szCs w:val="21"/>
        </w:rPr>
        <w:t>检测</w:t>
      </w:r>
      <w:r>
        <w:rPr>
          <w:rFonts w:hint="eastAsia" w:ascii="宋体" w:hAnsi="宋体"/>
          <w:bCs/>
          <w:szCs w:val="21"/>
        </w:rPr>
        <w:t>并出具第三方检测报告。</w:t>
      </w:r>
    </w:p>
    <w:p>
      <w:pPr>
        <w:spacing w:line="276" w:lineRule="auto"/>
        <w:rPr>
          <w:rFonts w:ascii="宋体" w:hAnsi="宋体"/>
          <w:b/>
          <w:szCs w:val="21"/>
        </w:rPr>
      </w:pPr>
      <w:r>
        <w:rPr>
          <w:rFonts w:hint="eastAsia" w:ascii="宋体" w:hAnsi="宋体"/>
          <w:bCs/>
          <w:szCs w:val="21"/>
        </w:rPr>
        <w:t>（16）</w:t>
      </w:r>
      <w:r>
        <w:rPr>
          <w:rFonts w:ascii="宋体" w:hAnsi="宋体"/>
          <w:szCs w:val="21"/>
        </w:rPr>
        <w:t>全保方案包含需定期更换的消耗性部件及故障维修所需要的零配</w:t>
      </w:r>
      <w:r>
        <w:rPr>
          <w:rFonts w:hint="eastAsia" w:ascii="宋体" w:hAnsi="宋体"/>
          <w:szCs w:val="21"/>
        </w:rPr>
        <w:t>件,包含低温灭菌器配套使用的空气压缩系统（空气压缩机，冷冻干燥机，自动排水过滤器）的维修费，维护费，配件费</w:t>
      </w:r>
      <w:r>
        <w:rPr>
          <w:rFonts w:hint="eastAsia" w:ascii="宋体" w:hAnsi="宋体"/>
          <w:bCs/>
          <w:szCs w:val="21"/>
        </w:rPr>
        <w:t xml:space="preserve">。 </w:t>
      </w:r>
    </w:p>
    <w:p>
      <w:pPr>
        <w:spacing w:line="276" w:lineRule="auto"/>
        <w:rPr>
          <w:rFonts w:ascii="宋体" w:hAnsi="宋体"/>
          <w:bCs/>
          <w:szCs w:val="21"/>
        </w:rPr>
      </w:pPr>
      <w:r>
        <w:rPr>
          <w:rFonts w:hint="eastAsia" w:ascii="宋体" w:hAnsi="宋体"/>
          <w:bCs/>
          <w:szCs w:val="21"/>
        </w:rPr>
        <w:t>（17）每3个月对整机性能检查维护保养一次，按期更换消耗性易损件，并出具正规的维护保养报告。</w:t>
      </w:r>
    </w:p>
    <w:p>
      <w:pPr>
        <w:spacing w:line="276" w:lineRule="auto"/>
        <w:rPr>
          <w:rFonts w:ascii="宋体" w:hAnsi="宋体"/>
          <w:bCs/>
          <w:szCs w:val="21"/>
        </w:rPr>
      </w:pPr>
      <w:r>
        <w:rPr>
          <w:rFonts w:hint="eastAsia" w:ascii="宋体" w:hAnsi="宋体"/>
          <w:bCs/>
          <w:szCs w:val="21"/>
        </w:rPr>
        <w:t>（18）设备维修保养服务周期为每年365天，提供7×24服务电话，收到采购人故障信息将优先安排，响应时间须≤1小时，到达现场时间≤ 12小时。</w:t>
      </w:r>
    </w:p>
    <w:p>
      <w:pPr>
        <w:spacing w:line="276" w:lineRule="auto"/>
        <w:rPr>
          <w:rFonts w:ascii="宋体" w:hAnsi="宋体"/>
          <w:bCs/>
          <w:szCs w:val="21"/>
        </w:rPr>
      </w:pPr>
      <w:r>
        <w:rPr>
          <w:rFonts w:hint="eastAsia" w:ascii="宋体" w:hAnsi="宋体"/>
          <w:bCs/>
          <w:szCs w:val="21"/>
        </w:rPr>
        <w:t>▲（19）服务期内每年免费更换易损维护保养包壹套，保养包含以下配件：</w:t>
      </w:r>
    </w:p>
    <w:tbl>
      <w:tblPr>
        <w:tblStyle w:val="7"/>
        <w:tblpPr w:leftFromText="180" w:rightFromText="180" w:vertAnchor="text" w:horzAnchor="page" w:tblpX="2000" w:tblpY="326"/>
        <w:tblOverlap w:val="never"/>
        <w:tblW w:w="8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4675"/>
        <w:gridCol w:w="1389"/>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471" w:type="dxa"/>
            <w:vAlign w:val="center"/>
          </w:tcPr>
          <w:p>
            <w:pPr>
              <w:widowControl/>
              <w:spacing w:line="276" w:lineRule="auto"/>
              <w:jc w:val="center"/>
              <w:rPr>
                <w:rFonts w:ascii="宋体" w:hAnsi="宋体" w:cs="宋体"/>
                <w:b/>
                <w:kern w:val="0"/>
                <w:szCs w:val="21"/>
              </w:rPr>
            </w:pPr>
            <w:r>
              <w:rPr>
                <w:rFonts w:ascii="宋体" w:hAnsi="宋体" w:cs="宋体"/>
                <w:b/>
                <w:kern w:val="0"/>
                <w:szCs w:val="21"/>
              </w:rPr>
              <w:t>序号</w:t>
            </w:r>
          </w:p>
        </w:tc>
        <w:tc>
          <w:tcPr>
            <w:tcW w:w="4675" w:type="dxa"/>
            <w:vAlign w:val="center"/>
          </w:tcPr>
          <w:p>
            <w:pPr>
              <w:widowControl/>
              <w:spacing w:line="276" w:lineRule="auto"/>
              <w:jc w:val="center"/>
              <w:rPr>
                <w:rFonts w:ascii="宋体" w:hAnsi="宋体" w:cs="宋体"/>
                <w:b/>
                <w:kern w:val="0"/>
                <w:szCs w:val="21"/>
              </w:rPr>
            </w:pPr>
            <w:r>
              <w:rPr>
                <w:rFonts w:ascii="宋体" w:hAnsi="宋体" w:cs="宋体"/>
                <w:b/>
                <w:kern w:val="0"/>
                <w:szCs w:val="21"/>
              </w:rPr>
              <w:t>名     称</w:t>
            </w:r>
          </w:p>
        </w:tc>
        <w:tc>
          <w:tcPr>
            <w:tcW w:w="1389" w:type="dxa"/>
            <w:vAlign w:val="center"/>
          </w:tcPr>
          <w:p>
            <w:pPr>
              <w:widowControl/>
              <w:spacing w:line="276" w:lineRule="auto"/>
              <w:jc w:val="center"/>
              <w:rPr>
                <w:rFonts w:ascii="宋体" w:hAnsi="宋体" w:cs="宋体"/>
                <w:b/>
                <w:kern w:val="0"/>
                <w:szCs w:val="21"/>
              </w:rPr>
            </w:pPr>
            <w:r>
              <w:rPr>
                <w:rFonts w:ascii="宋体" w:hAnsi="宋体" w:cs="宋体"/>
                <w:b/>
                <w:kern w:val="0"/>
                <w:szCs w:val="21"/>
              </w:rPr>
              <w:t>数量</w:t>
            </w:r>
          </w:p>
        </w:tc>
        <w:tc>
          <w:tcPr>
            <w:tcW w:w="1584" w:type="dxa"/>
            <w:vAlign w:val="center"/>
          </w:tcPr>
          <w:p>
            <w:pPr>
              <w:widowControl/>
              <w:spacing w:line="276" w:lineRule="auto"/>
              <w:jc w:val="center"/>
              <w:rPr>
                <w:rFonts w:ascii="宋体" w:hAnsi="宋体" w:cs="宋体"/>
                <w:b/>
                <w:kern w:val="0"/>
                <w:szCs w:val="21"/>
              </w:rPr>
            </w:pPr>
            <w:r>
              <w:rPr>
                <w:rFonts w:ascii="宋体" w:hAnsi="宋体" w:cs="宋体"/>
                <w:b/>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471" w:type="dxa"/>
            <w:vAlign w:val="center"/>
          </w:tcPr>
          <w:p>
            <w:pPr>
              <w:widowControl/>
              <w:spacing w:line="276" w:lineRule="auto"/>
              <w:jc w:val="center"/>
              <w:rPr>
                <w:rFonts w:ascii="宋体" w:hAnsi="宋体" w:cs="宋体"/>
                <w:kern w:val="0"/>
                <w:szCs w:val="21"/>
              </w:rPr>
            </w:pPr>
            <w:r>
              <w:rPr>
                <w:rFonts w:ascii="宋体" w:hAnsi="宋体" w:cs="宋体"/>
                <w:kern w:val="0"/>
                <w:szCs w:val="21"/>
              </w:rPr>
              <w:t>1</w:t>
            </w:r>
          </w:p>
        </w:tc>
        <w:tc>
          <w:tcPr>
            <w:tcW w:w="4675" w:type="dxa"/>
            <w:vAlign w:val="center"/>
          </w:tcPr>
          <w:p>
            <w:pPr>
              <w:widowControl/>
              <w:spacing w:line="276" w:lineRule="auto"/>
              <w:jc w:val="center"/>
              <w:rPr>
                <w:rFonts w:ascii="宋体" w:hAnsi="宋体" w:cs="宋体"/>
                <w:kern w:val="0"/>
                <w:szCs w:val="21"/>
              </w:rPr>
            </w:pPr>
            <w:r>
              <w:rPr>
                <w:rFonts w:ascii="宋体" w:hAnsi="宋体" w:cs="宋体"/>
                <w:kern w:val="0"/>
                <w:szCs w:val="21"/>
              </w:rPr>
              <w:t>炉腔防泄漏控制阀</w:t>
            </w:r>
          </w:p>
        </w:tc>
        <w:tc>
          <w:tcPr>
            <w:tcW w:w="1389" w:type="dxa"/>
            <w:vAlign w:val="center"/>
          </w:tcPr>
          <w:p>
            <w:pPr>
              <w:spacing w:line="276" w:lineRule="auto"/>
              <w:jc w:val="center"/>
              <w:rPr>
                <w:rFonts w:ascii="宋体" w:hAnsi="宋体" w:cs="宋体"/>
                <w:kern w:val="0"/>
                <w:szCs w:val="21"/>
              </w:rPr>
            </w:pPr>
            <w:r>
              <w:rPr>
                <w:rFonts w:hint="eastAsia" w:ascii="宋体" w:hAnsi="宋体" w:cs="宋体"/>
                <w:kern w:val="0"/>
                <w:szCs w:val="21"/>
              </w:rPr>
              <w:t>1</w:t>
            </w:r>
          </w:p>
        </w:tc>
        <w:tc>
          <w:tcPr>
            <w:tcW w:w="1584" w:type="dxa"/>
            <w:vAlign w:val="center"/>
          </w:tcPr>
          <w:p>
            <w:pPr>
              <w:spacing w:line="276" w:lineRule="auto"/>
              <w:jc w:val="center"/>
              <w:rPr>
                <w:rFonts w:ascii="宋体" w:hAnsi="宋体" w:cs="宋体"/>
                <w:kern w:val="0"/>
                <w:szCs w:val="21"/>
              </w:rPr>
            </w:pPr>
            <w:r>
              <w:rPr>
                <w:rFonts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471" w:type="dxa"/>
            <w:vAlign w:val="center"/>
          </w:tcPr>
          <w:p>
            <w:pPr>
              <w:widowControl/>
              <w:spacing w:line="276" w:lineRule="auto"/>
              <w:jc w:val="center"/>
              <w:rPr>
                <w:rFonts w:ascii="宋体" w:hAnsi="宋体" w:cs="宋体"/>
                <w:kern w:val="0"/>
                <w:szCs w:val="21"/>
              </w:rPr>
            </w:pPr>
            <w:r>
              <w:rPr>
                <w:rFonts w:ascii="宋体" w:hAnsi="宋体" w:cs="宋体"/>
                <w:kern w:val="0"/>
                <w:szCs w:val="21"/>
              </w:rPr>
              <w:t>2</w:t>
            </w:r>
          </w:p>
        </w:tc>
        <w:tc>
          <w:tcPr>
            <w:tcW w:w="4675" w:type="dxa"/>
            <w:vAlign w:val="center"/>
          </w:tcPr>
          <w:p>
            <w:pPr>
              <w:widowControl/>
              <w:spacing w:line="276" w:lineRule="auto"/>
              <w:jc w:val="center"/>
              <w:rPr>
                <w:rFonts w:ascii="宋体" w:hAnsi="宋体" w:cs="宋体"/>
                <w:kern w:val="0"/>
                <w:szCs w:val="21"/>
              </w:rPr>
            </w:pPr>
            <w:r>
              <w:rPr>
                <w:rFonts w:ascii="宋体" w:hAnsi="宋体"/>
                <w:szCs w:val="21"/>
              </w:rPr>
              <w:t>EO气瓶装置防护硅胶垫片</w:t>
            </w:r>
          </w:p>
        </w:tc>
        <w:tc>
          <w:tcPr>
            <w:tcW w:w="1389" w:type="dxa"/>
            <w:vAlign w:val="center"/>
          </w:tcPr>
          <w:p>
            <w:pPr>
              <w:spacing w:line="276" w:lineRule="auto"/>
              <w:jc w:val="center"/>
              <w:rPr>
                <w:rFonts w:ascii="宋体" w:hAnsi="宋体" w:cs="宋体"/>
                <w:kern w:val="0"/>
                <w:szCs w:val="21"/>
              </w:rPr>
            </w:pPr>
            <w:r>
              <w:rPr>
                <w:rFonts w:hint="eastAsia" w:ascii="宋体" w:hAnsi="宋体" w:cs="宋体"/>
                <w:kern w:val="0"/>
                <w:szCs w:val="21"/>
              </w:rPr>
              <w:t>1</w:t>
            </w:r>
          </w:p>
        </w:tc>
        <w:tc>
          <w:tcPr>
            <w:tcW w:w="1584" w:type="dxa"/>
            <w:vAlign w:val="center"/>
          </w:tcPr>
          <w:p>
            <w:pPr>
              <w:spacing w:line="276" w:lineRule="auto"/>
              <w:jc w:val="center"/>
              <w:rPr>
                <w:rFonts w:ascii="宋体" w:hAnsi="宋体" w:cs="宋体"/>
                <w:kern w:val="0"/>
                <w:szCs w:val="21"/>
              </w:rPr>
            </w:pPr>
            <w:r>
              <w:rPr>
                <w:rFonts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471" w:type="dxa"/>
            <w:vAlign w:val="center"/>
          </w:tcPr>
          <w:p>
            <w:pPr>
              <w:widowControl/>
              <w:spacing w:line="276" w:lineRule="auto"/>
              <w:jc w:val="center"/>
              <w:rPr>
                <w:rFonts w:ascii="宋体" w:hAnsi="宋体" w:cs="宋体"/>
                <w:kern w:val="0"/>
                <w:szCs w:val="21"/>
              </w:rPr>
            </w:pPr>
            <w:r>
              <w:rPr>
                <w:rFonts w:ascii="宋体" w:hAnsi="宋体" w:cs="宋体"/>
                <w:kern w:val="0"/>
                <w:szCs w:val="21"/>
              </w:rPr>
              <w:t>3</w:t>
            </w:r>
          </w:p>
        </w:tc>
        <w:tc>
          <w:tcPr>
            <w:tcW w:w="4675" w:type="dxa"/>
            <w:vAlign w:val="center"/>
          </w:tcPr>
          <w:p>
            <w:pPr>
              <w:widowControl/>
              <w:spacing w:line="276" w:lineRule="auto"/>
              <w:jc w:val="center"/>
              <w:rPr>
                <w:rFonts w:ascii="宋体" w:hAnsi="宋体" w:cs="宋体"/>
                <w:kern w:val="0"/>
                <w:szCs w:val="21"/>
              </w:rPr>
            </w:pPr>
            <w:r>
              <w:rPr>
                <w:rFonts w:ascii="宋体" w:hAnsi="宋体" w:cs="宋体"/>
                <w:kern w:val="0"/>
                <w:szCs w:val="21"/>
              </w:rPr>
              <w:t>HEPA通风过滤器</w:t>
            </w:r>
          </w:p>
        </w:tc>
        <w:tc>
          <w:tcPr>
            <w:tcW w:w="1389" w:type="dxa"/>
            <w:vAlign w:val="center"/>
          </w:tcPr>
          <w:p>
            <w:pPr>
              <w:spacing w:line="276" w:lineRule="auto"/>
              <w:jc w:val="center"/>
              <w:rPr>
                <w:rFonts w:ascii="宋体" w:hAnsi="宋体" w:cs="宋体"/>
                <w:kern w:val="0"/>
                <w:szCs w:val="21"/>
              </w:rPr>
            </w:pPr>
            <w:r>
              <w:rPr>
                <w:rFonts w:hint="eastAsia" w:ascii="宋体" w:hAnsi="宋体" w:cs="宋体"/>
                <w:kern w:val="0"/>
                <w:szCs w:val="21"/>
              </w:rPr>
              <w:t>1</w:t>
            </w:r>
          </w:p>
        </w:tc>
        <w:tc>
          <w:tcPr>
            <w:tcW w:w="1584" w:type="dxa"/>
            <w:vAlign w:val="center"/>
          </w:tcPr>
          <w:p>
            <w:pPr>
              <w:spacing w:line="276" w:lineRule="auto"/>
              <w:jc w:val="center"/>
              <w:rPr>
                <w:rFonts w:ascii="宋体" w:hAnsi="宋体" w:cs="宋体"/>
                <w:kern w:val="0"/>
                <w:szCs w:val="21"/>
              </w:rPr>
            </w:pPr>
            <w:r>
              <w:rPr>
                <w:rFonts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471" w:type="dxa"/>
            <w:vAlign w:val="center"/>
          </w:tcPr>
          <w:p>
            <w:pPr>
              <w:widowControl/>
              <w:spacing w:line="276" w:lineRule="auto"/>
              <w:jc w:val="center"/>
              <w:rPr>
                <w:rFonts w:ascii="宋体" w:hAnsi="宋体" w:cs="宋体"/>
                <w:kern w:val="0"/>
                <w:szCs w:val="21"/>
              </w:rPr>
            </w:pPr>
            <w:r>
              <w:rPr>
                <w:rFonts w:ascii="宋体" w:hAnsi="宋体" w:cs="宋体"/>
                <w:kern w:val="0"/>
                <w:szCs w:val="21"/>
              </w:rPr>
              <w:t>4</w:t>
            </w:r>
          </w:p>
        </w:tc>
        <w:tc>
          <w:tcPr>
            <w:tcW w:w="4675" w:type="dxa"/>
            <w:vAlign w:val="center"/>
          </w:tcPr>
          <w:p>
            <w:pPr>
              <w:widowControl/>
              <w:spacing w:line="276" w:lineRule="auto"/>
              <w:jc w:val="center"/>
              <w:rPr>
                <w:rFonts w:ascii="宋体" w:hAnsi="宋体" w:cs="宋体"/>
                <w:kern w:val="0"/>
                <w:szCs w:val="21"/>
              </w:rPr>
            </w:pPr>
            <w:r>
              <w:rPr>
                <w:rFonts w:ascii="宋体" w:hAnsi="宋体" w:cs="宋体"/>
                <w:kern w:val="0"/>
                <w:szCs w:val="21"/>
              </w:rPr>
              <w:t>压缩空气精密过滤器</w:t>
            </w:r>
            <w:r>
              <w:rPr>
                <w:rFonts w:hint="eastAsia" w:ascii="宋体" w:hAnsi="宋体" w:cs="宋体"/>
                <w:kern w:val="0"/>
                <w:szCs w:val="21"/>
              </w:rPr>
              <w:t>芯</w:t>
            </w:r>
            <w:r>
              <w:rPr>
                <w:rFonts w:ascii="宋体" w:hAnsi="宋体" w:cs="宋体"/>
                <w:kern w:val="0"/>
                <w:szCs w:val="21"/>
              </w:rPr>
              <w:t>（0.3</w:t>
            </w:r>
            <w:r>
              <w:rPr>
                <w:rFonts w:ascii="宋体" w:hAnsi="宋体"/>
                <w:szCs w:val="21"/>
              </w:rPr>
              <w:t>μm</w:t>
            </w:r>
            <w:r>
              <w:rPr>
                <w:rFonts w:ascii="宋体" w:hAnsi="宋体" w:cs="宋体"/>
                <w:kern w:val="0"/>
                <w:szCs w:val="21"/>
              </w:rPr>
              <w:t>）</w:t>
            </w:r>
          </w:p>
        </w:tc>
        <w:tc>
          <w:tcPr>
            <w:tcW w:w="1389" w:type="dxa"/>
            <w:vAlign w:val="center"/>
          </w:tcPr>
          <w:p>
            <w:pPr>
              <w:spacing w:line="276" w:lineRule="auto"/>
              <w:jc w:val="center"/>
              <w:rPr>
                <w:rFonts w:ascii="宋体" w:hAnsi="宋体" w:cs="宋体"/>
                <w:kern w:val="0"/>
                <w:szCs w:val="21"/>
              </w:rPr>
            </w:pPr>
            <w:r>
              <w:rPr>
                <w:rFonts w:hint="eastAsia" w:ascii="宋体" w:hAnsi="宋体" w:cs="宋体"/>
                <w:kern w:val="0"/>
                <w:szCs w:val="21"/>
              </w:rPr>
              <w:t>1</w:t>
            </w:r>
          </w:p>
        </w:tc>
        <w:tc>
          <w:tcPr>
            <w:tcW w:w="1584" w:type="dxa"/>
            <w:vAlign w:val="center"/>
          </w:tcPr>
          <w:p>
            <w:pPr>
              <w:spacing w:line="276" w:lineRule="auto"/>
              <w:jc w:val="center"/>
              <w:rPr>
                <w:rFonts w:ascii="宋体" w:hAnsi="宋体" w:cs="宋体"/>
                <w:kern w:val="0"/>
                <w:szCs w:val="21"/>
              </w:rPr>
            </w:pPr>
            <w:r>
              <w:rPr>
                <w:rFonts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exact"/>
        </w:trPr>
        <w:tc>
          <w:tcPr>
            <w:tcW w:w="471" w:type="dxa"/>
            <w:vAlign w:val="center"/>
          </w:tcPr>
          <w:p>
            <w:pPr>
              <w:widowControl/>
              <w:spacing w:line="276" w:lineRule="auto"/>
              <w:jc w:val="center"/>
              <w:rPr>
                <w:rFonts w:ascii="宋体" w:hAnsi="宋体" w:cs="宋体"/>
                <w:kern w:val="0"/>
                <w:szCs w:val="21"/>
              </w:rPr>
            </w:pPr>
            <w:r>
              <w:rPr>
                <w:rFonts w:ascii="宋体" w:hAnsi="宋体" w:cs="宋体"/>
                <w:kern w:val="0"/>
                <w:szCs w:val="21"/>
              </w:rPr>
              <w:t>5</w:t>
            </w:r>
          </w:p>
        </w:tc>
        <w:tc>
          <w:tcPr>
            <w:tcW w:w="4675" w:type="dxa"/>
            <w:vAlign w:val="center"/>
          </w:tcPr>
          <w:p>
            <w:pPr>
              <w:widowControl/>
              <w:spacing w:line="276" w:lineRule="auto"/>
              <w:jc w:val="center"/>
              <w:rPr>
                <w:rFonts w:ascii="宋体" w:hAnsi="宋体" w:cs="宋体"/>
                <w:kern w:val="0"/>
                <w:szCs w:val="21"/>
              </w:rPr>
            </w:pPr>
            <w:r>
              <w:rPr>
                <w:rFonts w:ascii="宋体" w:hAnsi="宋体" w:cs="宋体"/>
                <w:kern w:val="0"/>
                <w:szCs w:val="21"/>
              </w:rPr>
              <w:t>压缩空气精密过滤器</w:t>
            </w:r>
            <w:r>
              <w:rPr>
                <w:rFonts w:hint="eastAsia" w:ascii="宋体" w:hAnsi="宋体" w:cs="宋体"/>
                <w:kern w:val="0"/>
                <w:szCs w:val="21"/>
              </w:rPr>
              <w:t>芯</w:t>
            </w:r>
            <w:r>
              <w:rPr>
                <w:rFonts w:ascii="宋体" w:hAnsi="宋体" w:cs="宋体"/>
                <w:kern w:val="0"/>
                <w:szCs w:val="21"/>
              </w:rPr>
              <w:t>（0.1</w:t>
            </w:r>
            <w:r>
              <w:rPr>
                <w:rFonts w:ascii="宋体" w:hAnsi="宋体"/>
                <w:szCs w:val="21"/>
              </w:rPr>
              <w:t>μm</w:t>
            </w:r>
            <w:r>
              <w:rPr>
                <w:rFonts w:ascii="宋体" w:hAnsi="宋体" w:cs="宋体"/>
                <w:kern w:val="0"/>
                <w:szCs w:val="21"/>
              </w:rPr>
              <w:t>）</w:t>
            </w:r>
          </w:p>
        </w:tc>
        <w:tc>
          <w:tcPr>
            <w:tcW w:w="1389" w:type="dxa"/>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584" w:type="dxa"/>
            <w:vAlign w:val="center"/>
          </w:tcPr>
          <w:p>
            <w:pPr>
              <w:widowControl/>
              <w:spacing w:line="276" w:lineRule="auto"/>
              <w:jc w:val="center"/>
              <w:rPr>
                <w:rFonts w:ascii="宋体" w:hAnsi="宋体" w:cs="宋体"/>
                <w:kern w:val="0"/>
                <w:szCs w:val="21"/>
              </w:rPr>
            </w:pPr>
            <w:r>
              <w:rPr>
                <w:rFonts w:ascii="宋体" w:hAnsi="宋体" w:cs="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471" w:type="dxa"/>
            <w:vAlign w:val="center"/>
          </w:tcPr>
          <w:p>
            <w:pPr>
              <w:widowControl/>
              <w:spacing w:line="276" w:lineRule="auto"/>
              <w:jc w:val="center"/>
              <w:rPr>
                <w:rFonts w:ascii="宋体" w:hAnsi="宋体" w:cs="宋体"/>
                <w:kern w:val="0"/>
                <w:szCs w:val="21"/>
              </w:rPr>
            </w:pPr>
            <w:r>
              <w:rPr>
                <w:rFonts w:ascii="宋体" w:hAnsi="宋体" w:cs="宋体"/>
                <w:kern w:val="0"/>
                <w:szCs w:val="21"/>
              </w:rPr>
              <w:t>6</w:t>
            </w:r>
          </w:p>
        </w:tc>
        <w:tc>
          <w:tcPr>
            <w:tcW w:w="4675" w:type="dxa"/>
            <w:vAlign w:val="center"/>
          </w:tcPr>
          <w:p>
            <w:pPr>
              <w:widowControl/>
              <w:spacing w:line="276" w:lineRule="auto"/>
              <w:jc w:val="center"/>
              <w:rPr>
                <w:rFonts w:ascii="宋体" w:hAnsi="宋体" w:cs="宋体"/>
                <w:kern w:val="0"/>
                <w:szCs w:val="21"/>
              </w:rPr>
            </w:pPr>
            <w:r>
              <w:rPr>
                <w:rFonts w:ascii="宋体" w:hAnsi="宋体" w:cs="宋体"/>
                <w:kern w:val="0"/>
                <w:szCs w:val="21"/>
              </w:rPr>
              <w:t>电磁阀芯套件</w:t>
            </w:r>
          </w:p>
        </w:tc>
        <w:tc>
          <w:tcPr>
            <w:tcW w:w="1389" w:type="dxa"/>
            <w:vAlign w:val="center"/>
          </w:tcPr>
          <w:p>
            <w:pPr>
              <w:widowControl/>
              <w:spacing w:line="276" w:lineRule="auto"/>
              <w:jc w:val="center"/>
              <w:rPr>
                <w:rFonts w:ascii="宋体" w:hAnsi="宋体" w:cs="宋体"/>
                <w:kern w:val="0"/>
                <w:szCs w:val="21"/>
              </w:rPr>
            </w:pPr>
            <w:r>
              <w:rPr>
                <w:rFonts w:hint="eastAsia" w:ascii="宋体" w:hAnsi="宋体" w:cs="宋体"/>
                <w:kern w:val="0"/>
                <w:szCs w:val="21"/>
              </w:rPr>
              <w:t>1</w:t>
            </w:r>
          </w:p>
        </w:tc>
        <w:tc>
          <w:tcPr>
            <w:tcW w:w="1584" w:type="dxa"/>
            <w:vAlign w:val="center"/>
          </w:tcPr>
          <w:p>
            <w:pPr>
              <w:widowControl/>
              <w:spacing w:line="276" w:lineRule="auto"/>
              <w:jc w:val="center"/>
              <w:rPr>
                <w:rFonts w:ascii="宋体" w:hAnsi="宋体" w:cs="宋体"/>
                <w:kern w:val="0"/>
                <w:szCs w:val="21"/>
              </w:rPr>
            </w:pPr>
            <w:r>
              <w:rPr>
                <w:rFonts w:ascii="宋体" w:hAnsi="宋体" w:cs="宋体"/>
                <w:kern w:val="0"/>
                <w:szCs w:val="21"/>
              </w:rPr>
              <w:t>套</w:t>
            </w:r>
          </w:p>
        </w:tc>
      </w:tr>
    </w:tbl>
    <w:p>
      <w:pPr>
        <w:autoSpaceDE w:val="0"/>
        <w:autoSpaceDN w:val="0"/>
        <w:spacing w:line="276" w:lineRule="auto"/>
        <w:rPr>
          <w:rFonts w:cs="宋体" w:asciiTheme="minorEastAsia" w:hAnsiTheme="minorEastAsia"/>
          <w:kern w:val="0"/>
          <w:szCs w:val="21"/>
        </w:rPr>
      </w:pPr>
    </w:p>
    <w:p>
      <w:pPr>
        <w:autoSpaceDE w:val="0"/>
        <w:autoSpaceDN w:val="0"/>
        <w:spacing w:line="276" w:lineRule="auto"/>
        <w:rPr>
          <w:rFonts w:asciiTheme="minorEastAsia" w:hAnsiTheme="minorEastAsia"/>
          <w:color w:val="000000"/>
          <w:szCs w:val="21"/>
        </w:rPr>
      </w:pPr>
      <w:r>
        <w:rPr>
          <w:rFonts w:hint="eastAsia" w:cs="宋体" w:asciiTheme="minorEastAsia" w:hAnsiTheme="minorEastAsia"/>
          <w:kern w:val="0"/>
          <w:szCs w:val="21"/>
        </w:rPr>
        <w:t>2、设备维修保养服务地点为广东省妇幼保健院（越秀院区) 所在地，</w:t>
      </w:r>
      <w:r>
        <w:rPr>
          <w:rFonts w:hint="eastAsia" w:asciiTheme="minorEastAsia" w:hAnsiTheme="minorEastAsia"/>
          <w:color w:val="000000"/>
          <w:szCs w:val="21"/>
        </w:rPr>
        <w:t>维修服务过程中产生的一切的费用（配件费、工时费、差旅费、加班费等）由中标方承担。</w:t>
      </w:r>
    </w:p>
    <w:p>
      <w:pPr>
        <w:autoSpaceDE w:val="0"/>
        <w:autoSpaceDN w:val="0"/>
        <w:spacing w:line="276" w:lineRule="auto"/>
        <w:rPr>
          <w:rFonts w:asciiTheme="minorEastAsia" w:hAnsiTheme="minorEastAsia"/>
          <w:color w:val="000000"/>
          <w:szCs w:val="21"/>
        </w:rPr>
      </w:pPr>
      <w:r>
        <w:rPr>
          <w:rFonts w:hint="eastAsia" w:asciiTheme="minorEastAsia" w:hAnsiTheme="minorEastAsia"/>
          <w:color w:val="000000"/>
          <w:szCs w:val="21"/>
        </w:rPr>
        <w:t>3、维修更换的配件须为原厂生产全新备件。</w:t>
      </w:r>
    </w:p>
    <w:p>
      <w:pPr>
        <w:spacing w:line="276" w:lineRule="auto"/>
        <w:rPr>
          <w:rFonts w:asciiTheme="minorEastAsia" w:hAnsiTheme="minorEastAsia"/>
          <w:szCs w:val="21"/>
        </w:rPr>
      </w:pPr>
      <w:r>
        <w:rPr>
          <w:rFonts w:hint="eastAsia" w:asciiTheme="minorEastAsia" w:hAnsiTheme="minorEastAsia"/>
          <w:szCs w:val="21"/>
        </w:rPr>
        <w:t>4、开机率：在合同期内保证</w:t>
      </w:r>
      <w:r>
        <w:rPr>
          <w:rFonts w:hint="eastAsia" w:asciiTheme="minorEastAsia" w:hAnsiTheme="minorEastAsia"/>
          <w:b/>
          <w:szCs w:val="21"/>
        </w:rPr>
        <w:t>≥95%</w:t>
      </w:r>
      <w:r>
        <w:rPr>
          <w:rFonts w:hint="eastAsia" w:asciiTheme="minorEastAsia" w:hAnsiTheme="minorEastAsia"/>
          <w:szCs w:val="21"/>
        </w:rPr>
        <w:t>的开机率，（停机时间少于5%）按一年365日计算。若所保设备未达到以上开机率保证，中标方给予双倍补偿，即停机每超出一个日历日，维修服务合同期限，自动延长两个日历日。</w:t>
      </w:r>
    </w:p>
    <w:p>
      <w:pPr>
        <w:autoSpaceDE w:val="0"/>
        <w:autoSpaceDN w:val="0"/>
        <w:spacing w:line="276" w:lineRule="auto"/>
        <w:rPr>
          <w:rFonts w:asciiTheme="minorEastAsia" w:hAnsiTheme="minorEastAsia"/>
          <w:color w:val="000000"/>
          <w:szCs w:val="21"/>
        </w:rPr>
      </w:pPr>
      <w:r>
        <w:rPr>
          <w:rFonts w:hint="eastAsia" w:asciiTheme="minorEastAsia" w:hAnsiTheme="minorEastAsia"/>
          <w:color w:val="000000"/>
          <w:szCs w:val="21"/>
        </w:rPr>
        <w:t>5、合同期内，免费提供设备的改良性软硬件升级,新增功能软件除外。</w:t>
      </w:r>
    </w:p>
    <w:p>
      <w:pPr>
        <w:tabs>
          <w:tab w:val="left" w:pos="420"/>
        </w:tabs>
        <w:spacing w:line="276" w:lineRule="auto"/>
        <w:rPr>
          <w:rFonts w:hint="eastAsia" w:cs="宋体" w:asciiTheme="minorEastAsia" w:hAnsiTheme="minorEastAsia"/>
          <w:kern w:val="0"/>
          <w:szCs w:val="21"/>
        </w:rPr>
      </w:pPr>
      <w:r>
        <w:rPr>
          <w:rFonts w:hint="eastAsia" w:asciiTheme="minorEastAsia" w:hAnsiTheme="minorEastAsia"/>
          <w:color w:val="000000"/>
          <w:szCs w:val="21"/>
        </w:rPr>
        <w:t>6、</w:t>
      </w:r>
      <w:r>
        <w:rPr>
          <w:rFonts w:hint="eastAsia" w:cs="宋体" w:asciiTheme="minorEastAsia" w:hAnsiTheme="minorEastAsia"/>
          <w:kern w:val="0"/>
          <w:szCs w:val="21"/>
        </w:rPr>
        <w:t>每年提供设备维护保养≥</w:t>
      </w:r>
      <w:r>
        <w:rPr>
          <w:rFonts w:hint="eastAsia" w:cs="宋体" w:asciiTheme="minorEastAsia" w:hAnsiTheme="minorEastAsia"/>
          <w:kern w:val="0"/>
          <w:szCs w:val="21"/>
          <w:u w:val="single"/>
        </w:rPr>
        <w:t xml:space="preserve"> 4 </w:t>
      </w:r>
      <w:r>
        <w:rPr>
          <w:rFonts w:hint="eastAsia" w:cs="宋体" w:asciiTheme="minorEastAsia" w:hAnsiTheme="minorEastAsia"/>
          <w:kern w:val="0"/>
          <w:szCs w:val="21"/>
        </w:rPr>
        <w:t>次，设备维护保养包括机器清洁、性能测试等。</w:t>
      </w:r>
    </w:p>
    <w:p>
      <w:pPr>
        <w:tabs>
          <w:tab w:val="left" w:pos="420"/>
        </w:tabs>
        <w:spacing w:line="276" w:lineRule="auto"/>
        <w:rPr>
          <w:rFonts w:hint="eastAsia" w:cs="宋体" w:asciiTheme="minorEastAsia" w:hAnsiTheme="minorEastAsia"/>
          <w:kern w:val="0"/>
          <w:szCs w:val="21"/>
          <w:lang w:val="en-US" w:eastAsia="zh-CN"/>
        </w:rPr>
      </w:pPr>
      <w:r>
        <w:rPr>
          <w:rFonts w:hint="eastAsia" w:cs="宋体" w:asciiTheme="minorEastAsia" w:hAnsiTheme="minorEastAsia"/>
          <w:kern w:val="0"/>
          <w:szCs w:val="21"/>
          <w:lang w:val="en-US" w:eastAsia="zh-CN"/>
        </w:rPr>
        <w:t>7、提供一套空压表及安全阀。</w:t>
      </w:r>
    </w:p>
    <w:p>
      <w:pPr>
        <w:tabs>
          <w:tab w:val="left" w:pos="420"/>
        </w:tabs>
        <w:spacing w:line="276" w:lineRule="auto"/>
        <w:rPr>
          <w:rFonts w:hint="default" w:cs="宋体" w:asciiTheme="minorEastAsia" w:hAnsiTheme="minorEastAsia"/>
          <w:kern w:val="0"/>
          <w:szCs w:val="21"/>
          <w:lang w:val="en-US" w:eastAsia="zh-CN"/>
        </w:rPr>
      </w:pPr>
      <w:r>
        <w:rPr>
          <w:rFonts w:hint="eastAsia" w:cs="宋体" w:asciiTheme="minorEastAsia" w:hAnsiTheme="minorEastAsia"/>
          <w:kern w:val="0"/>
          <w:szCs w:val="21"/>
          <w:lang w:val="en-US" w:eastAsia="zh-CN"/>
        </w:rPr>
        <w:t>8、免费提供维保合同设备所需的打印纸（热敏纸），按需送货，到期为止。</w:t>
      </w:r>
    </w:p>
    <w:p>
      <w:pPr>
        <w:spacing w:line="276" w:lineRule="auto"/>
        <w:rPr>
          <w:rFonts w:cs="Arial"/>
          <w:b/>
          <w:szCs w:val="21"/>
        </w:rPr>
      </w:pPr>
      <w:r>
        <w:rPr>
          <w:rFonts w:hint="eastAsia" w:cs="Arial"/>
          <w:b/>
          <w:szCs w:val="21"/>
        </w:rPr>
        <w:t>三、付款方式：</w:t>
      </w:r>
      <w:r>
        <w:rPr>
          <w:rFonts w:hint="eastAsia" w:ascii="宋体" w:hAnsi="宋体"/>
          <w:szCs w:val="21"/>
        </w:rPr>
        <w:t>保修费用</w:t>
      </w:r>
      <w:r>
        <w:rPr>
          <w:rFonts w:hint="eastAsia" w:ascii="宋体" w:hAnsi="宋体"/>
          <w:szCs w:val="21"/>
          <w:lang w:eastAsia="zh-CN"/>
        </w:rPr>
        <w:t>按年度付款</w:t>
      </w:r>
      <w:r>
        <w:rPr>
          <w:rFonts w:hint="eastAsia" w:ascii="宋体" w:hAnsi="宋体"/>
          <w:szCs w:val="21"/>
        </w:rPr>
        <w:t>，</w:t>
      </w:r>
      <w:r>
        <w:rPr>
          <w:rFonts w:hint="eastAsia" w:ascii="宋体" w:hAnsi="宋体"/>
          <w:szCs w:val="21"/>
          <w:lang w:eastAsia="zh-CN"/>
        </w:rPr>
        <w:t>每个年度开始后六十个工作日，凭当年度发票给付。</w:t>
      </w:r>
    </w:p>
    <w:p>
      <w:pPr>
        <w:spacing w:line="276" w:lineRule="auto"/>
        <w:jc w:val="center"/>
        <w:rPr>
          <w:b/>
          <w:szCs w:val="21"/>
        </w:rPr>
      </w:pPr>
    </w:p>
    <w:p>
      <w:pPr>
        <w:spacing w:line="276" w:lineRule="auto"/>
        <w:rPr>
          <w:b/>
          <w:sz w:val="24"/>
          <w:szCs w:val="24"/>
        </w:rPr>
      </w:pPr>
    </w:p>
    <w:p>
      <w:pPr>
        <w:spacing w:line="276" w:lineRule="auto"/>
        <w:jc w:val="center"/>
        <w:rPr>
          <w:b/>
          <w:bCs/>
          <w:szCs w:val="21"/>
        </w:rPr>
      </w:pPr>
      <w:r>
        <w:rPr>
          <w:rFonts w:hint="eastAsia"/>
          <w:b/>
          <w:sz w:val="24"/>
          <w:szCs w:val="24"/>
        </w:rPr>
        <w:t>包4：医用快速风干柜1台     预算</w:t>
      </w:r>
      <w:r>
        <w:rPr>
          <w:b/>
          <w:sz w:val="24"/>
          <w:szCs w:val="24"/>
        </w:rPr>
        <w:t>15</w:t>
      </w:r>
      <w:r>
        <w:rPr>
          <w:rFonts w:hint="eastAsia"/>
          <w:b/>
          <w:sz w:val="24"/>
          <w:szCs w:val="24"/>
        </w:rPr>
        <w:t>万元</w:t>
      </w:r>
    </w:p>
    <w:p>
      <w:pPr>
        <w:tabs>
          <w:tab w:val="left" w:pos="540"/>
        </w:tabs>
        <w:spacing w:line="276" w:lineRule="auto"/>
        <w:rPr>
          <w:b/>
          <w:szCs w:val="21"/>
        </w:rPr>
      </w:pPr>
    </w:p>
    <w:p>
      <w:pPr>
        <w:tabs>
          <w:tab w:val="left" w:pos="540"/>
        </w:tabs>
        <w:spacing w:line="276" w:lineRule="auto"/>
        <w:rPr>
          <w:b/>
          <w:szCs w:val="21"/>
        </w:rPr>
      </w:pPr>
      <w:r>
        <w:rPr>
          <w:rFonts w:hint="eastAsia"/>
          <w:b/>
          <w:szCs w:val="21"/>
        </w:rPr>
        <w:t>一、基本要求</w:t>
      </w:r>
    </w:p>
    <w:p>
      <w:pPr>
        <w:numPr>
          <w:ilvl w:val="0"/>
          <w:numId w:val="8"/>
        </w:numPr>
        <w:spacing w:line="276" w:lineRule="auto"/>
        <w:rPr>
          <w:szCs w:val="21"/>
        </w:rPr>
      </w:pPr>
      <w:r>
        <w:rPr>
          <w:rFonts w:hint="eastAsia"/>
          <w:szCs w:val="21"/>
        </w:rPr>
        <w:t>名称：</w:t>
      </w:r>
      <w:r>
        <w:rPr>
          <w:rFonts w:hint="eastAsia" w:ascii="宋体" w:hAnsi="宋体"/>
          <w:kern w:val="0"/>
          <w:szCs w:val="21"/>
        </w:rPr>
        <w:t>医用快速风干柜</w:t>
      </w:r>
    </w:p>
    <w:p>
      <w:pPr>
        <w:numPr>
          <w:ilvl w:val="0"/>
          <w:numId w:val="8"/>
        </w:numPr>
        <w:spacing w:line="276" w:lineRule="auto"/>
        <w:ind w:left="0" w:firstLine="0"/>
        <w:rPr>
          <w:szCs w:val="21"/>
        </w:rPr>
      </w:pPr>
      <w:r>
        <w:rPr>
          <w:rFonts w:hint="eastAsia"/>
          <w:szCs w:val="21"/>
        </w:rPr>
        <w:t>数量：1台</w:t>
      </w:r>
    </w:p>
    <w:p>
      <w:pPr>
        <w:numPr>
          <w:ilvl w:val="0"/>
          <w:numId w:val="8"/>
        </w:numPr>
        <w:spacing w:line="276" w:lineRule="auto"/>
        <w:ind w:left="0" w:firstLine="0"/>
        <w:rPr>
          <w:szCs w:val="21"/>
        </w:rPr>
      </w:pPr>
      <w:r>
        <w:rPr>
          <w:rFonts w:hint="eastAsia"/>
          <w:szCs w:val="21"/>
        </w:rPr>
        <w:t>货期：发布中标通知书后一个月内</w:t>
      </w:r>
    </w:p>
    <w:p>
      <w:pPr>
        <w:numPr>
          <w:ilvl w:val="0"/>
          <w:numId w:val="8"/>
        </w:numPr>
        <w:spacing w:line="276" w:lineRule="auto"/>
      </w:pPr>
      <w:r>
        <w:rPr>
          <w:rFonts w:hint="eastAsia"/>
          <w:szCs w:val="21"/>
        </w:rPr>
        <w:t>用途：适用于药学部冰箱的温度监控</w:t>
      </w:r>
    </w:p>
    <w:p>
      <w:pPr>
        <w:numPr>
          <w:ilvl w:val="0"/>
          <w:numId w:val="8"/>
        </w:numPr>
        <w:spacing w:line="276" w:lineRule="auto"/>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szCs w:val="21"/>
        </w:rPr>
      </w:pPr>
      <w:r>
        <w:rPr>
          <w:rFonts w:hint="eastAsia"/>
          <w:b/>
          <w:szCs w:val="21"/>
        </w:rPr>
        <w:t>二、主要技术要求（达到或优于）</w:t>
      </w:r>
    </w:p>
    <w:p>
      <w:pPr>
        <w:spacing w:line="276" w:lineRule="auto"/>
        <w:rPr>
          <w:rFonts w:ascii="宋体" w:hAnsi="宋体"/>
          <w:szCs w:val="21"/>
        </w:rPr>
      </w:pPr>
      <w:r>
        <w:rPr>
          <w:rFonts w:hint="eastAsia" w:ascii="宋体" w:hAnsi="宋体"/>
          <w:szCs w:val="21"/>
        </w:rPr>
        <w:t>▲1、有效容积≥550L/台</w:t>
      </w:r>
    </w:p>
    <w:p>
      <w:pPr>
        <w:spacing w:line="276" w:lineRule="auto"/>
        <w:rPr>
          <w:rFonts w:ascii="宋体" w:hAnsi="宋体"/>
          <w:szCs w:val="21"/>
        </w:rPr>
      </w:pPr>
      <w:r>
        <w:rPr>
          <w:rFonts w:hint="eastAsia" w:ascii="宋体" w:hAnsi="宋体"/>
          <w:szCs w:val="21"/>
        </w:rPr>
        <w:t>▲2、安装宽度≤720mm, 满足安装场地要求</w:t>
      </w:r>
    </w:p>
    <w:p>
      <w:pPr>
        <w:spacing w:line="276" w:lineRule="auto"/>
        <w:rPr>
          <w:rFonts w:ascii="宋体" w:hAnsi="宋体"/>
          <w:szCs w:val="21"/>
        </w:rPr>
      </w:pPr>
      <w:r>
        <w:rPr>
          <w:rFonts w:hint="eastAsia" w:ascii="宋体" w:hAnsi="宋体"/>
          <w:szCs w:val="21"/>
        </w:rPr>
        <w:t>▲3、内腔高度≥155cm，可以满足最长管路的悬挂。</w:t>
      </w:r>
    </w:p>
    <w:p>
      <w:pPr>
        <w:spacing w:line="276" w:lineRule="auto"/>
        <w:rPr>
          <w:rFonts w:ascii="宋体" w:hAnsi="宋体"/>
          <w:szCs w:val="21"/>
        </w:rPr>
      </w:pPr>
      <w:r>
        <w:rPr>
          <w:rFonts w:hint="eastAsia" w:ascii="宋体" w:hAnsi="宋体"/>
          <w:szCs w:val="21"/>
        </w:rPr>
        <w:t>4、送风循环方式：</w:t>
      </w:r>
      <w:r>
        <w:rPr>
          <w:rFonts w:hint="eastAsia" w:ascii="宋体" w:hAnsi="宋体"/>
          <w:szCs w:val="21"/>
        </w:rPr>
        <w:tab/>
      </w:r>
      <w:r>
        <w:rPr>
          <w:rFonts w:hint="eastAsia" w:ascii="宋体" w:hAnsi="宋体"/>
          <w:szCs w:val="21"/>
        </w:rPr>
        <w:t>两套独立风机。</w:t>
      </w:r>
    </w:p>
    <w:p>
      <w:pPr>
        <w:spacing w:line="276" w:lineRule="auto"/>
        <w:rPr>
          <w:rFonts w:ascii="宋体" w:hAnsi="宋体"/>
          <w:szCs w:val="21"/>
        </w:rPr>
      </w:pPr>
      <w:r>
        <w:rPr>
          <w:rFonts w:hint="eastAsia" w:ascii="宋体" w:hAnsi="宋体"/>
          <w:szCs w:val="21"/>
        </w:rPr>
        <w:t>5、操作面板：液晶显示器。</w:t>
      </w:r>
    </w:p>
    <w:p>
      <w:pPr>
        <w:spacing w:line="276" w:lineRule="auto"/>
        <w:rPr>
          <w:rFonts w:ascii="宋体" w:hAnsi="宋体"/>
          <w:szCs w:val="21"/>
        </w:rPr>
      </w:pPr>
      <w:r>
        <w:rPr>
          <w:rFonts w:hint="eastAsia" w:ascii="宋体" w:hAnsi="宋体"/>
          <w:szCs w:val="21"/>
        </w:rPr>
        <w:t>6、显示内容：升温过程和剩余时间。</w:t>
      </w:r>
    </w:p>
    <w:p>
      <w:pPr>
        <w:spacing w:line="276" w:lineRule="auto"/>
        <w:rPr>
          <w:rFonts w:ascii="宋体" w:hAnsi="宋体"/>
          <w:szCs w:val="21"/>
        </w:rPr>
      </w:pPr>
      <w:r>
        <w:rPr>
          <w:rFonts w:hint="eastAsia" w:ascii="宋体" w:hAnsi="宋体"/>
          <w:szCs w:val="21"/>
        </w:rPr>
        <w:t>7、柜体材料：内装 SUS304不锈钢板，外装冷轧钢喷塑</w:t>
      </w:r>
    </w:p>
    <w:p>
      <w:pPr>
        <w:spacing w:line="276" w:lineRule="auto"/>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、器械装载托盘，与清洗消毒机器械托盘通用。</w:t>
      </w:r>
    </w:p>
    <w:p>
      <w:pPr>
        <w:spacing w:line="276" w:lineRule="auto"/>
        <w:rPr>
          <w:rFonts w:ascii="宋体" w:hAnsi="宋体"/>
          <w:szCs w:val="21"/>
        </w:rPr>
      </w:pPr>
      <w:r>
        <w:rPr>
          <w:rFonts w:hint="eastAsia" w:ascii="宋体" w:hAnsi="宋体"/>
          <w:szCs w:val="21"/>
        </w:rPr>
        <w:t>9、专用麻醉和呼吸导管架、器械网架；具备</w:t>
      </w:r>
      <w:r>
        <w:rPr>
          <w:rFonts w:hint="eastAsia" w:ascii="宋体" w:hAnsi="宋体"/>
          <w:szCs w:val="21"/>
        </w:rPr>
        <w:tab/>
      </w:r>
    </w:p>
    <w:p>
      <w:pPr>
        <w:spacing w:line="276" w:lineRule="auto"/>
        <w:rPr>
          <w:rFonts w:ascii="宋体" w:hAnsi="宋体"/>
          <w:szCs w:val="21"/>
        </w:rPr>
      </w:pPr>
      <w:r>
        <w:rPr>
          <w:rFonts w:hint="eastAsia" w:ascii="宋体" w:hAnsi="宋体"/>
          <w:szCs w:val="21"/>
        </w:rPr>
        <w:t>10、外置接水盘；具备</w:t>
      </w:r>
    </w:p>
    <w:p>
      <w:pPr>
        <w:spacing w:line="276" w:lineRule="auto"/>
        <w:rPr>
          <w:rFonts w:ascii="宋体" w:hAnsi="宋体"/>
          <w:szCs w:val="21"/>
        </w:rPr>
      </w:pPr>
      <w:r>
        <w:rPr>
          <w:rFonts w:hint="eastAsia" w:ascii="宋体" w:hAnsi="宋体"/>
          <w:szCs w:val="21"/>
        </w:rPr>
        <w:t>11、玻璃门视窗；具备</w:t>
      </w:r>
      <w:r>
        <w:rPr>
          <w:rFonts w:hint="eastAsia" w:ascii="宋体" w:hAnsi="宋体"/>
          <w:szCs w:val="21"/>
        </w:rPr>
        <w:tab/>
      </w:r>
    </w:p>
    <w:p>
      <w:pPr>
        <w:spacing w:line="276" w:lineRule="auto"/>
        <w:rPr>
          <w:rFonts w:ascii="宋体" w:hAnsi="宋体"/>
          <w:szCs w:val="21"/>
        </w:rPr>
      </w:pPr>
      <w:r>
        <w:rPr>
          <w:rFonts w:hint="eastAsia" w:ascii="宋体" w:hAnsi="宋体"/>
          <w:szCs w:val="21"/>
        </w:rPr>
        <w:t>12、干燥温度: 室温+10℃至 + 90℃连续可调</w:t>
      </w:r>
    </w:p>
    <w:p>
      <w:pPr>
        <w:spacing w:line="276" w:lineRule="auto"/>
        <w:rPr>
          <w:rFonts w:ascii="宋体" w:hAnsi="宋体"/>
          <w:szCs w:val="21"/>
        </w:rPr>
      </w:pPr>
      <w:r>
        <w:rPr>
          <w:rFonts w:hint="eastAsia" w:ascii="宋体" w:hAnsi="宋体"/>
          <w:szCs w:val="21"/>
        </w:rPr>
        <w:t xml:space="preserve">13、干燥时间: 0-9999min连续可调； </w:t>
      </w:r>
    </w:p>
    <w:p>
      <w:pPr>
        <w:spacing w:line="276" w:lineRule="auto"/>
        <w:rPr>
          <w:rFonts w:ascii="宋体" w:hAnsi="宋体"/>
          <w:szCs w:val="21"/>
        </w:rPr>
      </w:pPr>
      <w:r>
        <w:rPr>
          <w:rFonts w:hint="eastAsia" w:ascii="宋体" w:hAnsi="宋体"/>
          <w:szCs w:val="21"/>
        </w:rPr>
        <w:t>14、干燥工作时间 ≤20min</w:t>
      </w:r>
    </w:p>
    <w:p>
      <w:pPr>
        <w:spacing w:line="276" w:lineRule="auto"/>
        <w:rPr>
          <w:rFonts w:ascii="宋体" w:hAnsi="宋体"/>
          <w:szCs w:val="21"/>
        </w:rPr>
      </w:pPr>
      <w:r>
        <w:rPr>
          <w:rFonts w:hint="eastAsia" w:ascii="宋体" w:hAnsi="宋体"/>
          <w:szCs w:val="21"/>
        </w:rPr>
        <w:t>15、温度偏差 ≤±2.0℃</w:t>
      </w:r>
    </w:p>
    <w:p>
      <w:pPr>
        <w:spacing w:line="276" w:lineRule="auto"/>
        <w:rPr>
          <w:rFonts w:ascii="宋体" w:hAnsi="宋体"/>
          <w:szCs w:val="21"/>
        </w:rPr>
      </w:pPr>
      <w:r>
        <w:rPr>
          <w:rFonts w:hint="eastAsia" w:ascii="宋体" w:hAnsi="宋体"/>
          <w:szCs w:val="21"/>
        </w:rPr>
        <w:t>16、加热方式：电加热。</w:t>
      </w:r>
    </w:p>
    <w:p>
      <w:pPr>
        <w:spacing w:line="276" w:lineRule="auto"/>
        <w:rPr>
          <w:rFonts w:ascii="宋体" w:hAnsi="宋体"/>
          <w:szCs w:val="21"/>
        </w:rPr>
      </w:pPr>
      <w:r>
        <w:rPr>
          <w:rFonts w:hint="eastAsia" w:ascii="宋体" w:hAnsi="宋体"/>
          <w:szCs w:val="21"/>
        </w:rPr>
        <w:t>17、安全装置: 具有温度过升报警、漏电保护器等安全装置。</w:t>
      </w:r>
    </w:p>
    <w:p>
      <w:pPr>
        <w:spacing w:line="276" w:lineRule="auto"/>
        <w:rPr>
          <w:rFonts w:ascii="宋体" w:hAnsi="宋体"/>
          <w:szCs w:val="21"/>
        </w:rPr>
      </w:pPr>
      <w:r>
        <w:rPr>
          <w:rFonts w:hint="eastAsia" w:ascii="宋体" w:hAnsi="宋体"/>
          <w:szCs w:val="21"/>
        </w:rPr>
        <w:t>18、门把手安全锁扣；具备</w:t>
      </w:r>
      <w:r>
        <w:rPr>
          <w:rFonts w:hint="eastAsia" w:ascii="宋体" w:hAnsi="宋体"/>
          <w:szCs w:val="21"/>
        </w:rPr>
        <w:tab/>
      </w:r>
    </w:p>
    <w:p>
      <w:pPr>
        <w:spacing w:line="276" w:lineRule="auto"/>
        <w:rPr>
          <w:rFonts w:ascii="宋体" w:hAnsi="宋体"/>
          <w:szCs w:val="21"/>
        </w:rPr>
      </w:pPr>
      <w:r>
        <w:rPr>
          <w:rFonts w:hint="eastAsia" w:ascii="宋体" w:hAnsi="宋体"/>
          <w:szCs w:val="21"/>
        </w:rPr>
        <w:t>19、提醒功能: 设备干燥结束后，具备结束提醒功能。</w:t>
      </w:r>
    </w:p>
    <w:p>
      <w:pPr>
        <w:spacing w:line="276" w:lineRule="auto"/>
        <w:rPr>
          <w:rFonts w:ascii="宋体" w:hAnsi="宋体"/>
          <w:szCs w:val="21"/>
        </w:rPr>
      </w:pPr>
      <w:r>
        <w:rPr>
          <w:rFonts w:hint="eastAsia" w:ascii="宋体" w:hAnsi="宋体"/>
          <w:szCs w:val="21"/>
        </w:rPr>
        <w:t>20、整机功率: 投标商标明</w:t>
      </w:r>
    </w:p>
    <w:p>
      <w:pPr>
        <w:spacing w:line="276" w:lineRule="auto"/>
        <w:rPr>
          <w:rFonts w:ascii="宋体" w:hAnsi="宋体"/>
          <w:szCs w:val="21"/>
        </w:rPr>
      </w:pPr>
      <w:r>
        <w:rPr>
          <w:rFonts w:hint="eastAsia" w:ascii="宋体" w:hAnsi="宋体"/>
          <w:szCs w:val="21"/>
        </w:rPr>
        <w:t>▲</w:t>
      </w:r>
      <w:r>
        <w:rPr>
          <w:rFonts w:ascii="宋体" w:hAnsi="宋体"/>
          <w:szCs w:val="21"/>
        </w:rPr>
        <w:t>21</w:t>
      </w:r>
      <w:r>
        <w:rPr>
          <w:rFonts w:hint="eastAsia" w:ascii="宋体" w:hAnsi="宋体"/>
          <w:szCs w:val="21"/>
        </w:rPr>
        <w:t>、预留结构可升级清洗消毒机相同装载系统。</w:t>
      </w:r>
    </w:p>
    <w:p>
      <w:pPr>
        <w:spacing w:line="276" w:lineRule="auto"/>
        <w:ind w:left="420" w:hanging="420"/>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医用干燥柜主机</w:t>
            </w:r>
          </w:p>
        </w:tc>
        <w:tc>
          <w:tcPr>
            <w:tcW w:w="2977" w:type="dxa"/>
            <w:vAlign w:val="center"/>
          </w:tcPr>
          <w:p>
            <w:pPr>
              <w:spacing w:line="276" w:lineRule="auto"/>
              <w:jc w:val="center"/>
              <w:rPr>
                <w:rFonts w:ascii="宋体" w:hAnsi="宋体" w:cs="宋体"/>
                <w:bCs/>
                <w:szCs w:val="21"/>
              </w:rPr>
            </w:pPr>
            <w:r>
              <w:rPr>
                <w:rFonts w:hint="eastAsia" w:ascii="宋体" w:hAnsi="宋体" w:cs="宋体"/>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搁板</w:t>
            </w:r>
          </w:p>
        </w:tc>
        <w:tc>
          <w:tcPr>
            <w:tcW w:w="2977" w:type="dxa"/>
            <w:vAlign w:val="center"/>
          </w:tcPr>
          <w:p>
            <w:pPr>
              <w:spacing w:line="276" w:lineRule="auto"/>
              <w:jc w:val="center"/>
              <w:rPr>
                <w:rFonts w:ascii="宋体" w:hAnsi="宋体" w:cs="宋体"/>
                <w:bCs/>
                <w:szCs w:val="21"/>
              </w:rPr>
            </w:pPr>
            <w:r>
              <w:rPr>
                <w:rFonts w:hint="eastAsia" w:ascii="宋体" w:hAnsi="宋体" w:cs="宋体"/>
                <w:bCs/>
                <w:szCs w:val="21"/>
              </w:rPr>
              <w:t>7块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积水盘</w:t>
            </w:r>
          </w:p>
        </w:tc>
        <w:tc>
          <w:tcPr>
            <w:tcW w:w="2977" w:type="dxa"/>
            <w:vAlign w:val="center"/>
          </w:tcPr>
          <w:p>
            <w:pPr>
              <w:spacing w:line="276" w:lineRule="auto"/>
              <w:jc w:val="center"/>
              <w:rPr>
                <w:rFonts w:ascii="宋体" w:hAnsi="宋体" w:cs="宋体"/>
                <w:bCs/>
                <w:szCs w:val="21"/>
              </w:rPr>
            </w:pPr>
            <w:r>
              <w:rPr>
                <w:rFonts w:hint="eastAsia" w:ascii="宋体" w:hAnsi="宋体" w:cs="宋体"/>
                <w:bCs/>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ascii="宋体" w:hAnsi="宋体" w:cs="宋体"/>
                <w:bCs/>
                <w:szCs w:val="21"/>
              </w:rPr>
            </w:pPr>
            <w:r>
              <w:rPr>
                <w:rFonts w:hint="eastAsia" w:ascii="宋体" w:hAnsi="宋体" w:cs="宋体"/>
                <w:bCs/>
                <w:szCs w:val="21"/>
              </w:rPr>
              <w:t>中文版说明书/出厂测试报告等</w:t>
            </w:r>
          </w:p>
        </w:tc>
        <w:tc>
          <w:tcPr>
            <w:tcW w:w="2977" w:type="dxa"/>
            <w:vAlign w:val="center"/>
          </w:tcPr>
          <w:p>
            <w:pPr>
              <w:spacing w:line="276" w:lineRule="auto"/>
              <w:jc w:val="center"/>
              <w:rPr>
                <w:rFonts w:hint="eastAsia" w:ascii="宋体" w:hAnsi="宋体" w:cs="宋体" w:eastAsiaTheme="minorEastAsia"/>
                <w:bCs/>
                <w:szCs w:val="21"/>
                <w:lang w:eastAsia="zh-CN"/>
              </w:rPr>
            </w:pPr>
            <w:r>
              <w:rPr>
                <w:rFonts w:hint="eastAsia" w:ascii="宋体" w:hAnsi="宋体" w:cs="宋体"/>
                <w:bCs/>
                <w:szCs w:val="21"/>
              </w:rPr>
              <w:t>1</w:t>
            </w:r>
            <w:r>
              <w:rPr>
                <w:rFonts w:hint="eastAsia" w:ascii="宋体" w:hAnsi="宋体" w:cs="宋体"/>
                <w:bCs/>
                <w:szCs w:val="21"/>
                <w:lang w:eastAsia="zh-CN"/>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szCs w:val="21"/>
        </w:rPr>
      </w:pPr>
      <w:r>
        <w:rPr>
          <w:rFonts w:hint="eastAsia" w:cs="Arial"/>
          <w:b/>
          <w:szCs w:val="21"/>
        </w:rPr>
        <w:t>四、其他商务要求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szCs w:val="21"/>
        </w:rPr>
        <w:t>3</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30</w:t>
      </w:r>
      <w:r>
        <w:rPr>
          <w:rFonts w:hint="eastAsia"/>
          <w:szCs w:val="21"/>
        </w:rPr>
        <w:t>分钟内电话回复处理意见，</w:t>
      </w:r>
      <w:r>
        <w:rPr>
          <w:szCs w:val="21"/>
        </w:rPr>
        <w:t>4</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名，直至掌握正确使用及日常保养方法，详细填写《省妇幼医学装备培训记录表》，提供用户操作手册和维修手册，培训资料留存使用科室。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列出设备易损配件的最优惠供应单价，作为评标及日后采购参考。国外货物检验合格的出厂日期与实际到货日期间隔≤壹年，国内货物检验合格的出厂日期与实际到货日期间隔≤半年。</w:t>
      </w:r>
    </w:p>
    <w:p>
      <w:pPr>
        <w:spacing w:line="276" w:lineRule="auto"/>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b/>
          <w:sz w:val="24"/>
          <w:szCs w:val="24"/>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包5：一氧化氮检测仪1台 预算</w:t>
      </w:r>
      <w:r>
        <w:rPr>
          <w:rFonts w:hint="eastAsia" w:cs="宋体" w:asciiTheme="minorEastAsia" w:hAnsiTheme="minorEastAsia"/>
          <w:b/>
          <w:bCs/>
          <w:color w:val="000000"/>
          <w:kern w:val="0"/>
          <w:sz w:val="24"/>
          <w:szCs w:val="24"/>
        </w:rPr>
        <w:t>2万元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9"/>
        </w:numPr>
        <w:spacing w:line="276" w:lineRule="auto"/>
        <w:ind w:firstLineChars="0"/>
      </w:pPr>
      <w:r>
        <w:rPr>
          <w:rFonts w:hint="eastAsia"/>
        </w:rPr>
        <w:t>名称：一氧化氮检测仪</w:t>
      </w:r>
    </w:p>
    <w:p>
      <w:pPr>
        <w:pStyle w:val="27"/>
        <w:numPr>
          <w:ilvl w:val="0"/>
          <w:numId w:val="9"/>
        </w:numPr>
        <w:spacing w:line="276" w:lineRule="auto"/>
        <w:ind w:firstLineChars="0"/>
      </w:pPr>
      <w:r>
        <w:rPr>
          <w:rFonts w:hint="eastAsia"/>
        </w:rPr>
        <w:t>数量：1台</w:t>
      </w:r>
    </w:p>
    <w:p>
      <w:pPr>
        <w:pStyle w:val="27"/>
        <w:numPr>
          <w:ilvl w:val="0"/>
          <w:numId w:val="9"/>
        </w:numPr>
        <w:spacing w:line="276" w:lineRule="auto"/>
        <w:ind w:firstLineChars="0"/>
      </w:pPr>
      <w:r>
        <w:rPr>
          <w:rFonts w:hint="eastAsia"/>
        </w:rPr>
        <w:t>货期：</w:t>
      </w:r>
      <w:r>
        <w:rPr>
          <w:rFonts w:hint="eastAsia"/>
          <w:szCs w:val="21"/>
        </w:rPr>
        <w:t>发布中标通知书后一个月内</w:t>
      </w:r>
    </w:p>
    <w:p>
      <w:pPr>
        <w:pStyle w:val="27"/>
        <w:numPr>
          <w:ilvl w:val="0"/>
          <w:numId w:val="9"/>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rPr>
        <w:t>二、</w:t>
      </w:r>
      <w:r>
        <w:rPr>
          <w:rFonts w:hint="eastAsia"/>
          <w:b/>
        </w:rPr>
        <w:t>主要技术要求（达到或优于）</w:t>
      </w:r>
    </w:p>
    <w:p>
      <w:pPr>
        <w:numPr>
          <w:ilvl w:val="0"/>
          <w:numId w:val="10"/>
        </w:numPr>
        <w:spacing w:line="276" w:lineRule="auto"/>
        <w:ind w:left="0" w:firstLine="0"/>
        <w:rPr>
          <w:rFonts w:cs="Times New Roman"/>
        </w:rPr>
      </w:pPr>
      <w:r>
        <w:rPr>
          <w:rFonts w:hint="eastAsia" w:cs="Times New Roman"/>
        </w:rPr>
        <w:t>可</w:t>
      </w:r>
      <w:r>
        <w:rPr>
          <w:rFonts w:cs="Times New Roman"/>
        </w:rPr>
        <w:t>检测呼出气中</w:t>
      </w:r>
      <w:r>
        <w:rPr>
          <w:rFonts w:hint="eastAsia" w:cs="Times New Roman"/>
        </w:rPr>
        <w:t>NO,</w:t>
      </w:r>
      <w:r>
        <w:rPr>
          <w:rFonts w:cs="Times New Roman"/>
        </w:rPr>
        <w:t xml:space="preserve"> 检测呼出气中</w:t>
      </w:r>
      <w:r>
        <w:rPr>
          <w:rFonts w:hint="eastAsia" w:cs="Times New Roman"/>
        </w:rPr>
        <w:t>CO；</w:t>
      </w:r>
    </w:p>
    <w:p>
      <w:pPr>
        <w:numPr>
          <w:ilvl w:val="0"/>
          <w:numId w:val="10"/>
        </w:numPr>
        <w:spacing w:line="276" w:lineRule="auto"/>
        <w:ind w:left="0" w:firstLine="0"/>
        <w:rPr>
          <w:rFonts w:cs="Times New Roman"/>
        </w:rPr>
      </w:pPr>
      <w:r>
        <w:rPr>
          <w:rFonts w:hint="eastAsia" w:cs="Times New Roman"/>
        </w:rPr>
        <w:t>采样方式包括（1）仪器在线直接采样；（2）采样器离线采集到气袋；（3）潮气采集到气袋；（4）鼻呼在线直接测试；</w:t>
      </w:r>
    </w:p>
    <w:p>
      <w:pPr>
        <w:numPr>
          <w:ilvl w:val="0"/>
          <w:numId w:val="10"/>
        </w:numPr>
        <w:spacing w:line="276" w:lineRule="auto"/>
        <w:ind w:left="0" w:firstLine="0"/>
        <w:rPr>
          <w:rFonts w:cs="Times New Roman"/>
        </w:rPr>
      </w:pPr>
      <w:r>
        <w:rPr>
          <w:rFonts w:hint="eastAsia" w:cs="Times New Roman"/>
        </w:rPr>
        <w:t>呼气压力&gt;5cm水柱；</w:t>
      </w:r>
    </w:p>
    <w:p>
      <w:pPr>
        <w:numPr>
          <w:ilvl w:val="0"/>
          <w:numId w:val="10"/>
        </w:numPr>
        <w:spacing w:line="276" w:lineRule="auto"/>
        <w:ind w:left="0" w:firstLine="0"/>
        <w:rPr>
          <w:rFonts w:cs="Times New Roman"/>
        </w:rPr>
      </w:pPr>
      <w:r>
        <w:rPr>
          <w:rFonts w:hint="eastAsia" w:cs="Times New Roman"/>
        </w:rPr>
        <w:t>满足呼气10s（成人）、6s（儿童）或可自选时间；</w:t>
      </w:r>
    </w:p>
    <w:p>
      <w:pPr>
        <w:numPr>
          <w:ilvl w:val="0"/>
          <w:numId w:val="10"/>
        </w:numPr>
        <w:spacing w:line="276" w:lineRule="auto"/>
        <w:ind w:left="0" w:firstLine="0"/>
        <w:rPr>
          <w:rFonts w:cs="Times New Roman"/>
        </w:rPr>
      </w:pPr>
      <w:r>
        <w:rPr>
          <w:rFonts w:hint="eastAsia" w:cs="Times New Roman"/>
        </w:rPr>
        <w:t>口呼气流速可设置为50±10%ml/s、200±10%ml/s、鼻呼气流速 10ml/s；可分段测试支气管、肺泡及鼻腔NO浓度，及CO浓度。</w:t>
      </w:r>
    </w:p>
    <w:p>
      <w:pPr>
        <w:numPr>
          <w:ilvl w:val="0"/>
          <w:numId w:val="10"/>
        </w:numPr>
        <w:spacing w:line="276" w:lineRule="auto"/>
        <w:ind w:left="0" w:firstLine="0"/>
        <w:rPr>
          <w:rFonts w:cs="Times New Roman"/>
        </w:rPr>
      </w:pPr>
      <w:r>
        <w:rPr>
          <w:rFonts w:hint="eastAsia" w:cs="Times New Roman" w:asciiTheme="minorEastAsia" w:hAnsiTheme="minorEastAsia"/>
        </w:rPr>
        <w:t>可检测FeNO</w:t>
      </w:r>
      <w:r>
        <w:rPr>
          <w:rFonts w:hint="eastAsia" w:cs="Times New Roman" w:asciiTheme="minorEastAsia" w:hAnsiTheme="minorEastAsia"/>
          <w:vertAlign w:val="subscript"/>
        </w:rPr>
        <w:t>50</w:t>
      </w:r>
      <w:r>
        <w:rPr>
          <w:rFonts w:hint="eastAsia" w:cs="Times New Roman" w:asciiTheme="minorEastAsia" w:hAnsiTheme="minorEastAsia"/>
        </w:rPr>
        <w:t>、FeNO</w:t>
      </w:r>
      <w:r>
        <w:rPr>
          <w:rFonts w:cs="Times New Roman" w:asciiTheme="minorEastAsia" w:hAnsiTheme="minorEastAsia"/>
          <w:vertAlign w:val="subscript"/>
        </w:rPr>
        <w:t>20</w:t>
      </w:r>
      <w:r>
        <w:rPr>
          <w:rFonts w:hint="eastAsia" w:cs="Times New Roman" w:asciiTheme="minorEastAsia" w:hAnsiTheme="minorEastAsia"/>
          <w:vertAlign w:val="subscript"/>
        </w:rPr>
        <w:t>0</w:t>
      </w:r>
      <w:r>
        <w:rPr>
          <w:rFonts w:hint="eastAsia" w:cs="Times New Roman" w:asciiTheme="minorEastAsia" w:hAnsiTheme="minorEastAsia"/>
        </w:rPr>
        <w:t>、FnNO</w:t>
      </w:r>
      <w:r>
        <w:rPr>
          <w:rFonts w:hint="eastAsia" w:cs="Times New Roman" w:asciiTheme="minorEastAsia" w:hAnsiTheme="minorEastAsia"/>
          <w:vertAlign w:val="subscript"/>
        </w:rPr>
        <w:t>10</w:t>
      </w:r>
      <w:r>
        <w:rPr>
          <w:rFonts w:hint="eastAsia" w:cs="Times New Roman" w:asciiTheme="minorEastAsia" w:hAnsiTheme="minorEastAsia"/>
        </w:rPr>
        <w:t>、FeNO+CaNO、FeNO+FnNO、FeNO+CaNO+FnNO、sNO、</w:t>
      </w:r>
      <w:r>
        <w:rPr>
          <w:rFonts w:hint="eastAsia" w:ascii="宋体" w:hAnsi="宋体"/>
        </w:rPr>
        <w:t>C</w:t>
      </w:r>
      <w:r>
        <w:rPr>
          <w:rFonts w:ascii="宋体" w:hAnsi="宋体"/>
        </w:rPr>
        <w:t>O</w:t>
      </w:r>
      <w:r>
        <w:rPr>
          <w:rFonts w:hint="eastAsia" w:cs="Times New Roman"/>
        </w:rPr>
        <w:t>；</w:t>
      </w:r>
    </w:p>
    <w:p>
      <w:pPr>
        <w:numPr>
          <w:ilvl w:val="0"/>
          <w:numId w:val="10"/>
        </w:numPr>
        <w:spacing w:line="276" w:lineRule="auto"/>
        <w:ind w:left="0" w:firstLine="0"/>
        <w:rPr>
          <w:rFonts w:cs="Times New Roman"/>
        </w:rPr>
      </w:pPr>
      <w:r>
        <w:rPr>
          <w:rFonts w:hint="eastAsia" w:cs="Times New Roman"/>
        </w:rPr>
        <w:t>采样体积≥30 m</w:t>
      </w:r>
      <w:r>
        <w:rPr>
          <w:rFonts w:cs="Times New Roman"/>
        </w:rPr>
        <w:t>l</w:t>
      </w:r>
      <w:r>
        <w:rPr>
          <w:rFonts w:hint="eastAsia" w:cs="Times New Roman"/>
        </w:rPr>
        <w:t>；</w:t>
      </w:r>
    </w:p>
    <w:p>
      <w:pPr>
        <w:numPr>
          <w:ilvl w:val="0"/>
          <w:numId w:val="10"/>
        </w:numPr>
        <w:spacing w:line="276" w:lineRule="auto"/>
        <w:ind w:left="0" w:firstLine="0"/>
        <w:rPr>
          <w:rFonts w:cs="Times New Roman"/>
        </w:rPr>
      </w:pPr>
      <w:r>
        <w:rPr>
          <w:rFonts w:hint="eastAsia" w:ascii="宋体" w:hAnsi="宋体"/>
        </w:rPr>
        <w:t>测试范围满足0ppb－3000ppb，检测下限为3 ppb</w:t>
      </w:r>
      <w:r>
        <w:rPr>
          <w:rFonts w:hint="eastAsia" w:cs="Times New Roman"/>
        </w:rPr>
        <w:t>；</w:t>
      </w:r>
    </w:p>
    <w:p>
      <w:pPr>
        <w:numPr>
          <w:ilvl w:val="0"/>
          <w:numId w:val="10"/>
        </w:numPr>
        <w:spacing w:line="276" w:lineRule="auto"/>
        <w:ind w:left="0" w:firstLine="0"/>
        <w:rPr>
          <w:rFonts w:cs="Times New Roman"/>
        </w:rPr>
      </w:pPr>
      <w:r>
        <w:rPr>
          <w:rFonts w:hint="eastAsia" w:cs="Times New Roman"/>
        </w:rPr>
        <w:t>与标准配气的比较，当测定值</w:t>
      </w:r>
      <w:r>
        <w:rPr>
          <w:rFonts w:cs="Times New Roman"/>
        </w:rPr>
        <w:t>＜</w:t>
      </w:r>
      <w:r>
        <w:rPr>
          <w:rFonts w:hint="eastAsia" w:cs="Times New Roman"/>
        </w:rPr>
        <w:t>50</w:t>
      </w:r>
      <w:r>
        <w:rPr>
          <w:rFonts w:cs="Times New Roman"/>
        </w:rPr>
        <w:t>ppb，误差＜±3ppb</w:t>
      </w:r>
      <w:r>
        <w:rPr>
          <w:rFonts w:hint="eastAsia" w:cs="Times New Roman"/>
        </w:rPr>
        <w:t>；当</w:t>
      </w:r>
      <w:r>
        <w:rPr>
          <w:rFonts w:cs="Times New Roman"/>
        </w:rPr>
        <w:t>测定值≥50ppb，误差＜±10%</w:t>
      </w:r>
      <w:r>
        <w:rPr>
          <w:rFonts w:hint="eastAsia" w:cs="Times New Roman"/>
        </w:rPr>
        <w:t>；</w:t>
      </w:r>
      <w:r>
        <w:rPr>
          <w:rFonts w:hint="eastAsia" w:ascii="宋体" w:hAnsi="宋体"/>
        </w:rPr>
        <w:t>0-3000ppb 范围内测量值与标准配气浓度的关联系数&gt;</w:t>
      </w:r>
      <w:r>
        <w:rPr>
          <w:rFonts w:ascii="宋体" w:hAnsi="宋体"/>
        </w:rPr>
        <w:t>0.96</w:t>
      </w:r>
      <w:r>
        <w:rPr>
          <w:rFonts w:hint="eastAsia" w:cs="Times New Roman"/>
        </w:rPr>
        <w:t>且</w:t>
      </w:r>
      <w:r>
        <w:rPr>
          <w:rFonts w:hint="eastAsia"/>
        </w:rPr>
        <w:t>相对偏差应在10％内，</w:t>
      </w:r>
      <w:r>
        <w:rPr>
          <w:rFonts w:hint="eastAsia" w:asciiTheme="minorEastAsia" w:hAnsiTheme="minorEastAsia"/>
        </w:rPr>
        <w:t>测量</w:t>
      </w:r>
      <w:r>
        <w:rPr>
          <w:rFonts w:asciiTheme="minorEastAsia" w:hAnsiTheme="minorEastAsia"/>
        </w:rPr>
        <w:t>间隔在</w:t>
      </w:r>
      <w:r>
        <w:rPr>
          <w:rFonts w:hint="eastAsia" w:asciiTheme="minorEastAsia" w:hAnsiTheme="minorEastAsia"/>
        </w:rPr>
        <w:t>2小时</w:t>
      </w:r>
      <w:r>
        <w:rPr>
          <w:rFonts w:asciiTheme="minorEastAsia" w:hAnsiTheme="minorEastAsia"/>
        </w:rPr>
        <w:t>内的相对漂移即浓度变化率在±10%内</w:t>
      </w:r>
      <w:r>
        <w:rPr>
          <w:rFonts w:hint="eastAsia" w:asciiTheme="minorEastAsia" w:hAnsiTheme="minorEastAsia"/>
        </w:rPr>
        <w:t>；</w:t>
      </w:r>
    </w:p>
    <w:p>
      <w:pPr>
        <w:numPr>
          <w:ilvl w:val="0"/>
          <w:numId w:val="10"/>
        </w:numPr>
        <w:adjustRightInd w:val="0"/>
        <w:snapToGrid w:val="0"/>
        <w:spacing w:line="276" w:lineRule="auto"/>
        <w:ind w:left="0" w:firstLine="0"/>
        <w:jc w:val="left"/>
        <w:rPr>
          <w:rFonts w:ascii="宋体" w:hAnsi="宋体"/>
        </w:rPr>
      </w:pPr>
      <w:r>
        <w:rPr>
          <w:rFonts w:hint="eastAsia" w:ascii="宋体" w:hAnsi="宋体"/>
        </w:rPr>
        <w:t>分析时间≤2 分钟；</w:t>
      </w:r>
    </w:p>
    <w:p>
      <w:pPr>
        <w:numPr>
          <w:ilvl w:val="0"/>
          <w:numId w:val="10"/>
        </w:numPr>
        <w:adjustRightInd w:val="0"/>
        <w:snapToGrid w:val="0"/>
        <w:spacing w:line="276" w:lineRule="auto"/>
        <w:ind w:left="0" w:firstLine="0"/>
        <w:jc w:val="left"/>
        <w:rPr>
          <w:rFonts w:ascii="宋体" w:hAnsi="宋体"/>
        </w:rPr>
      </w:pPr>
      <w:r>
        <w:rPr>
          <w:rFonts w:hint="eastAsia" w:ascii="宋体" w:hAnsi="宋体"/>
        </w:rPr>
        <w:t>仪器可通过标准气、自标定与呼出气三种检验校准方式定期检验校准；</w:t>
      </w:r>
    </w:p>
    <w:p>
      <w:pPr>
        <w:numPr>
          <w:ilvl w:val="0"/>
          <w:numId w:val="10"/>
        </w:numPr>
        <w:adjustRightInd w:val="0"/>
        <w:snapToGrid w:val="0"/>
        <w:spacing w:line="276" w:lineRule="auto"/>
        <w:ind w:left="0" w:firstLine="0"/>
        <w:jc w:val="left"/>
        <w:rPr>
          <w:rFonts w:ascii="宋体" w:hAnsi="宋体"/>
        </w:rPr>
      </w:pPr>
      <w:r>
        <w:rPr>
          <w:rFonts w:hint="eastAsia" w:ascii="宋体" w:hAnsi="宋体"/>
        </w:rPr>
        <w:t>仪器自动监控并提示分析过程；</w:t>
      </w:r>
    </w:p>
    <w:p>
      <w:pPr>
        <w:numPr>
          <w:ilvl w:val="0"/>
          <w:numId w:val="10"/>
        </w:numPr>
        <w:adjustRightInd w:val="0"/>
        <w:snapToGrid w:val="0"/>
        <w:spacing w:line="276" w:lineRule="auto"/>
        <w:ind w:left="0" w:firstLine="0"/>
        <w:jc w:val="left"/>
        <w:rPr>
          <w:rFonts w:asciiTheme="minorEastAsia" w:hAnsiTheme="minorEastAsia"/>
        </w:rPr>
      </w:pPr>
      <w:r>
        <w:rPr>
          <w:rFonts w:asciiTheme="minorEastAsia" w:hAnsiTheme="minorEastAsia"/>
        </w:rPr>
        <w:t>产品生产</w:t>
      </w:r>
      <w:r>
        <w:rPr>
          <w:rFonts w:hint="eastAsia" w:asciiTheme="minorEastAsia" w:hAnsiTheme="minorEastAsia"/>
        </w:rPr>
        <w:t>厂家具有制备标准气的能力并免费提供一氧化氮标准气；</w:t>
      </w:r>
    </w:p>
    <w:p>
      <w:pPr>
        <w:numPr>
          <w:ilvl w:val="0"/>
          <w:numId w:val="10"/>
        </w:numPr>
        <w:adjustRightInd w:val="0"/>
        <w:snapToGrid w:val="0"/>
        <w:spacing w:line="276" w:lineRule="auto"/>
        <w:ind w:left="0" w:firstLine="0"/>
        <w:jc w:val="left"/>
        <w:rPr>
          <w:rFonts w:asciiTheme="minorEastAsia" w:hAnsiTheme="minorEastAsia"/>
        </w:rPr>
      </w:pPr>
      <w:r>
        <w:rPr>
          <w:rFonts w:hint="eastAsia" w:asciiTheme="minorEastAsia" w:hAnsiTheme="minorEastAsia"/>
        </w:rPr>
        <w:t>配专机专用耗材；</w:t>
      </w:r>
    </w:p>
    <w:p>
      <w:pPr>
        <w:numPr>
          <w:ilvl w:val="0"/>
          <w:numId w:val="10"/>
        </w:numPr>
        <w:adjustRightInd w:val="0"/>
        <w:snapToGrid w:val="0"/>
        <w:spacing w:line="276" w:lineRule="auto"/>
        <w:ind w:left="0" w:firstLine="0"/>
        <w:jc w:val="left"/>
        <w:rPr>
          <w:rFonts w:asciiTheme="minorEastAsia" w:hAnsiTheme="minorEastAsia"/>
        </w:rPr>
      </w:pPr>
      <w:r>
        <w:rPr>
          <w:rFonts w:hint="eastAsia" w:asciiTheme="minorEastAsia" w:hAnsiTheme="minorEastAsia"/>
        </w:rPr>
        <w:t xml:space="preserve">配套耗材需要有独立产品注册证。 </w:t>
      </w:r>
    </w:p>
    <w:p>
      <w:pPr>
        <w:numPr>
          <w:ilvl w:val="0"/>
          <w:numId w:val="10"/>
        </w:numPr>
        <w:adjustRightInd w:val="0"/>
        <w:snapToGrid w:val="0"/>
        <w:spacing w:line="276" w:lineRule="auto"/>
        <w:ind w:left="0" w:firstLine="0"/>
        <w:jc w:val="left"/>
        <w:rPr>
          <w:rFonts w:asciiTheme="minorEastAsia" w:hAnsiTheme="minorEastAsia"/>
        </w:rPr>
      </w:pPr>
      <w:r>
        <w:rPr>
          <w:rFonts w:hint="eastAsia" w:asciiTheme="minorEastAsia" w:hAnsiTheme="minorEastAsia"/>
        </w:rPr>
        <w:t>一次性滤嘴需提供第三方灭菌认证证明。</w:t>
      </w:r>
    </w:p>
    <w:p>
      <w:pPr>
        <w:numPr>
          <w:ilvl w:val="0"/>
          <w:numId w:val="10"/>
        </w:numPr>
        <w:adjustRightInd w:val="0"/>
        <w:snapToGrid w:val="0"/>
        <w:spacing w:line="276" w:lineRule="auto"/>
        <w:ind w:left="0" w:firstLine="0"/>
        <w:jc w:val="left"/>
        <w:rPr>
          <w:rFonts w:asciiTheme="minorEastAsia" w:hAnsiTheme="minorEastAsia"/>
        </w:rPr>
      </w:pPr>
      <w:r>
        <w:rPr>
          <w:rFonts w:hint="eastAsia" w:asciiTheme="minorEastAsia" w:hAnsiTheme="minorEastAsia"/>
        </w:rPr>
        <w:t>符合 2005 年欧美 ATS/ERS 呼出气一氧化氮测定技术标准指南；符合 2007 年美国 FDA 呼出气一氧化氮测定产品注册指南；</w:t>
      </w:r>
    </w:p>
    <w:p>
      <w:pPr>
        <w:spacing w:line="276" w:lineRule="auto"/>
        <w:ind w:left="420" w:hanging="420"/>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rPr>
              <w:t>主机</w:t>
            </w:r>
          </w:p>
        </w:tc>
        <w:tc>
          <w:tcPr>
            <w:tcW w:w="2977" w:type="dxa"/>
            <w:vAlign w:val="center"/>
          </w:tcPr>
          <w:p>
            <w:pPr>
              <w:spacing w:line="276" w:lineRule="auto"/>
              <w:jc w:val="center"/>
              <w:rPr>
                <w:rFonts w:asci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lang w:eastAsia="zh-CN"/>
              </w:rPr>
              <w:t>采样器</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lang w:eastAsia="zh-CN"/>
              </w:rPr>
              <w:t>测试软件</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ascii="宋体" w:hAnsi="宋体"/>
                <w:kern w:val="0"/>
                <w:szCs w:val="21"/>
              </w:rPr>
            </w:pPr>
            <w:r>
              <w:rPr>
                <w:rFonts w:hint="eastAsia" w:ascii="宋体" w:hAnsi="宋体"/>
                <w:kern w:val="0"/>
              </w:rPr>
              <w:t>电源适配器</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5</w:t>
            </w:r>
          </w:p>
        </w:tc>
        <w:tc>
          <w:tcPr>
            <w:tcW w:w="3827" w:type="dxa"/>
            <w:vAlign w:val="center"/>
          </w:tcPr>
          <w:p>
            <w:pPr>
              <w:spacing w:line="276" w:lineRule="auto"/>
              <w:jc w:val="center"/>
              <w:rPr>
                <w:rFonts w:hint="eastAsia" w:ascii="宋体" w:hAnsi="宋体" w:eastAsiaTheme="minorEastAsia"/>
                <w:kern w:val="0"/>
                <w:lang w:eastAsia="zh-CN"/>
              </w:rPr>
            </w:pPr>
            <w:r>
              <w:rPr>
                <w:rFonts w:hint="eastAsia" w:ascii="宋体" w:hAnsi="宋体"/>
                <w:kern w:val="0"/>
                <w:lang w:eastAsia="zh-CN"/>
              </w:rPr>
              <w:t>过滤器</w:t>
            </w:r>
          </w:p>
        </w:tc>
        <w:tc>
          <w:tcPr>
            <w:tcW w:w="2977"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lang w:val="en-US" w:eastAsia="zh-CN"/>
              </w:rPr>
              <w:t>6</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bookmarkStart w:id="0" w:name="_GoBack"/>
      <w:bookmarkEnd w:id="0"/>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cs="宋体" w:asciiTheme="minorEastAsia" w:hAnsiTheme="minorEastAsia"/>
          <w:b/>
          <w:color w:val="000000"/>
          <w:kern w:val="0"/>
          <w:sz w:val="24"/>
          <w:szCs w:val="24"/>
        </w:rPr>
        <w:t>6</w:t>
      </w:r>
      <w:r>
        <w:rPr>
          <w:rFonts w:hint="eastAsia" w:cs="宋体" w:asciiTheme="minorEastAsia" w:hAnsiTheme="minorEastAsia"/>
          <w:b/>
          <w:color w:val="000000"/>
          <w:kern w:val="0"/>
          <w:sz w:val="24"/>
          <w:szCs w:val="24"/>
        </w:rPr>
        <w:t>：输尿管一体镜1套 预算</w:t>
      </w:r>
      <w:r>
        <w:rPr>
          <w:rFonts w:cs="宋体" w:asciiTheme="minorEastAsia" w:hAnsiTheme="minorEastAsia"/>
          <w:b/>
          <w:bCs/>
          <w:color w:val="000000"/>
          <w:kern w:val="0"/>
          <w:sz w:val="24"/>
          <w:szCs w:val="24"/>
        </w:rPr>
        <w:t>16.27</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11"/>
        </w:numPr>
        <w:spacing w:line="276" w:lineRule="auto"/>
        <w:ind w:firstLineChars="0"/>
      </w:pPr>
      <w:r>
        <w:rPr>
          <w:rFonts w:hint="eastAsia"/>
        </w:rPr>
        <w:t>名称：输尿管一体镜</w:t>
      </w:r>
    </w:p>
    <w:p>
      <w:pPr>
        <w:pStyle w:val="27"/>
        <w:numPr>
          <w:ilvl w:val="0"/>
          <w:numId w:val="11"/>
        </w:numPr>
        <w:spacing w:line="276" w:lineRule="auto"/>
        <w:ind w:firstLineChars="0"/>
      </w:pPr>
      <w:r>
        <w:rPr>
          <w:rFonts w:hint="eastAsia"/>
        </w:rPr>
        <w:t>数量：1套</w:t>
      </w:r>
    </w:p>
    <w:p>
      <w:pPr>
        <w:pStyle w:val="27"/>
        <w:numPr>
          <w:ilvl w:val="0"/>
          <w:numId w:val="11"/>
        </w:numPr>
        <w:spacing w:line="276" w:lineRule="auto"/>
        <w:ind w:firstLineChars="0"/>
      </w:pPr>
      <w:r>
        <w:rPr>
          <w:rFonts w:hint="eastAsia"/>
        </w:rPr>
        <w:t>货期：</w:t>
      </w:r>
      <w:r>
        <w:rPr>
          <w:rFonts w:hint="eastAsia"/>
          <w:szCs w:val="21"/>
        </w:rPr>
        <w:t>发布中标通知书后一个月内</w:t>
      </w:r>
    </w:p>
    <w:p>
      <w:pPr>
        <w:pStyle w:val="27"/>
        <w:numPr>
          <w:ilvl w:val="0"/>
          <w:numId w:val="11"/>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rPr>
        <w:t>二、</w:t>
      </w:r>
      <w:r>
        <w:rPr>
          <w:rFonts w:hint="eastAsia"/>
          <w:b/>
        </w:rPr>
        <w:t>主要技术要求（达到或优于）</w:t>
      </w:r>
    </w:p>
    <w:p>
      <w:pPr>
        <w:pStyle w:val="41"/>
        <w:spacing w:line="276" w:lineRule="auto"/>
        <w:ind w:firstLine="0" w:firstLineChars="0"/>
        <w:rPr>
          <w:rFonts w:hint="eastAsia" w:ascii="宋体" w:hAnsi="宋体" w:cs="宋体"/>
          <w:szCs w:val="24"/>
        </w:rPr>
      </w:pPr>
      <w:r>
        <w:rPr>
          <w:rFonts w:hint="eastAsia" w:ascii="宋体" w:hAnsi="宋体" w:cs="宋体"/>
          <w:szCs w:val="24"/>
        </w:rPr>
        <w:t>1、▲视野角度：≦ 5度；</w:t>
      </w:r>
    </w:p>
    <w:p>
      <w:pPr>
        <w:pStyle w:val="41"/>
        <w:spacing w:line="276" w:lineRule="auto"/>
        <w:ind w:firstLine="0" w:firstLineChars="0"/>
        <w:rPr>
          <w:rFonts w:hint="eastAsia" w:ascii="宋体" w:hAnsi="宋体" w:cs="宋体"/>
          <w:szCs w:val="24"/>
        </w:rPr>
      </w:pPr>
      <w:r>
        <w:rPr>
          <w:rFonts w:ascii="宋体" w:hAnsi="宋体" w:cs="宋体"/>
          <w:szCs w:val="24"/>
        </w:rPr>
        <w:t>2</w:t>
      </w:r>
      <w:r>
        <w:rPr>
          <w:rFonts w:hint="eastAsia" w:ascii="宋体" w:hAnsi="宋体" w:cs="宋体"/>
          <w:szCs w:val="24"/>
        </w:rPr>
        <w:t>、▲工作长度：≥430mm ；</w:t>
      </w:r>
    </w:p>
    <w:p>
      <w:pPr>
        <w:pStyle w:val="41"/>
        <w:spacing w:line="276" w:lineRule="auto"/>
        <w:ind w:firstLine="0" w:firstLineChars="0"/>
        <w:rPr>
          <w:rFonts w:hint="eastAsia" w:ascii="宋体" w:hAnsi="宋体" w:cs="宋体"/>
          <w:szCs w:val="24"/>
        </w:rPr>
      </w:pPr>
      <w:r>
        <w:rPr>
          <w:rFonts w:ascii="宋体" w:hAnsi="宋体" w:cs="宋体"/>
          <w:szCs w:val="24"/>
        </w:rPr>
        <w:t>3</w:t>
      </w:r>
      <w:r>
        <w:rPr>
          <w:rFonts w:hint="eastAsia" w:ascii="宋体" w:hAnsi="宋体" w:cs="宋体"/>
          <w:szCs w:val="24"/>
        </w:rPr>
        <w:t>、▲直径：≦6.0Fr/7.5 Fr；</w:t>
      </w:r>
    </w:p>
    <w:p>
      <w:pPr>
        <w:pStyle w:val="41"/>
        <w:spacing w:line="276" w:lineRule="auto"/>
        <w:ind w:firstLine="0" w:firstLineChars="0"/>
        <w:rPr>
          <w:rFonts w:hint="eastAsia" w:ascii="宋体" w:hAnsi="宋体" w:cs="宋体"/>
          <w:szCs w:val="24"/>
        </w:rPr>
      </w:pPr>
      <w:r>
        <w:rPr>
          <w:rFonts w:ascii="宋体" w:hAnsi="宋体" w:cs="宋体"/>
          <w:szCs w:val="24"/>
        </w:rPr>
        <w:t>4</w:t>
      </w:r>
      <w:r>
        <w:rPr>
          <w:rFonts w:hint="eastAsia" w:ascii="宋体" w:hAnsi="宋体" w:cs="宋体"/>
          <w:szCs w:val="24"/>
        </w:rPr>
        <w:t>、可配合4Fr器械使用；</w:t>
      </w:r>
    </w:p>
    <w:p>
      <w:pPr>
        <w:spacing w:line="276" w:lineRule="auto"/>
        <w:rPr>
          <w:rFonts w:hint="eastAsia" w:ascii="宋体" w:hAnsi="宋体" w:cs="宋体"/>
          <w:szCs w:val="24"/>
        </w:rPr>
      </w:pPr>
      <w:r>
        <w:rPr>
          <w:rFonts w:ascii="宋体" w:hAnsi="宋体" w:cs="宋体"/>
          <w:szCs w:val="24"/>
        </w:rPr>
        <w:t>5</w:t>
      </w:r>
      <w:r>
        <w:rPr>
          <w:rFonts w:hint="eastAsia" w:ascii="宋体" w:hAnsi="宋体" w:cs="宋体"/>
          <w:szCs w:val="24"/>
        </w:rPr>
        <w:t>、特殊金属记忆，镜管自动复位；</w:t>
      </w:r>
    </w:p>
    <w:p>
      <w:pPr>
        <w:pStyle w:val="41"/>
        <w:spacing w:line="276" w:lineRule="auto"/>
        <w:ind w:firstLine="0" w:firstLineChars="0"/>
        <w:rPr>
          <w:rFonts w:hint="eastAsia" w:ascii="宋体" w:hAnsi="宋体" w:cs="宋体"/>
          <w:szCs w:val="24"/>
        </w:rPr>
      </w:pPr>
      <w:r>
        <w:rPr>
          <w:rFonts w:ascii="宋体" w:hAnsi="宋体" w:cs="宋体"/>
          <w:szCs w:val="24"/>
        </w:rPr>
        <w:t>6</w:t>
      </w:r>
      <w:r>
        <w:rPr>
          <w:rFonts w:hint="eastAsia" w:ascii="宋体" w:hAnsi="宋体" w:cs="宋体"/>
          <w:szCs w:val="24"/>
        </w:rPr>
        <w:t>、高亮度，图像不低于50000像素；</w:t>
      </w:r>
    </w:p>
    <w:p>
      <w:pPr>
        <w:pStyle w:val="41"/>
        <w:spacing w:line="276" w:lineRule="auto"/>
        <w:ind w:firstLine="0" w:firstLineChars="0"/>
        <w:rPr>
          <w:rFonts w:hint="eastAsia" w:ascii="宋体" w:hAnsi="宋体" w:cs="宋体"/>
          <w:szCs w:val="24"/>
        </w:rPr>
      </w:pPr>
      <w:r>
        <w:rPr>
          <w:rFonts w:ascii="宋体" w:hAnsi="宋体" w:cs="宋体"/>
          <w:szCs w:val="24"/>
        </w:rPr>
        <w:t>7</w:t>
      </w:r>
      <w:r>
        <w:rPr>
          <w:rFonts w:hint="eastAsia" w:ascii="宋体" w:hAnsi="宋体" w:cs="宋体"/>
          <w:szCs w:val="24"/>
        </w:rPr>
        <w:t>、器械入口可配伞状工作通道口，使手术器械进入更加简易、快捷、流畅；</w:t>
      </w:r>
    </w:p>
    <w:p>
      <w:pPr>
        <w:pStyle w:val="41"/>
        <w:spacing w:line="276" w:lineRule="auto"/>
        <w:ind w:firstLine="0" w:firstLineChars="0"/>
        <w:rPr>
          <w:rFonts w:hint="eastAsia" w:ascii="宋体" w:hAnsi="宋体" w:cs="宋体"/>
          <w:szCs w:val="24"/>
        </w:rPr>
      </w:pPr>
      <w:r>
        <w:rPr>
          <w:rFonts w:ascii="宋体" w:hAnsi="宋体" w:cs="宋体"/>
          <w:szCs w:val="24"/>
        </w:rPr>
        <w:t>8</w:t>
      </w:r>
      <w:r>
        <w:rPr>
          <w:rFonts w:hint="eastAsia" w:ascii="宋体" w:hAnsi="宋体" w:cs="宋体"/>
          <w:szCs w:val="24"/>
        </w:rPr>
        <w:t>、可配碎石杆辅助器，增加碎石杆稳定性，防止抖动；</w:t>
      </w:r>
    </w:p>
    <w:p>
      <w:pPr>
        <w:pStyle w:val="41"/>
        <w:spacing w:line="276" w:lineRule="auto"/>
        <w:ind w:firstLine="0" w:firstLineChars="0"/>
        <w:rPr>
          <w:rFonts w:hint="eastAsia" w:ascii="宋体" w:hAnsi="宋体" w:cs="宋体"/>
          <w:szCs w:val="24"/>
        </w:rPr>
      </w:pPr>
      <w:r>
        <w:rPr>
          <w:rFonts w:hint="eastAsia" w:ascii="宋体" w:hAnsi="宋体" w:cs="宋体"/>
          <w:szCs w:val="24"/>
        </w:rPr>
        <w:t>9、防损伤插入前端；</w:t>
      </w:r>
    </w:p>
    <w:p>
      <w:pPr>
        <w:pStyle w:val="41"/>
        <w:spacing w:line="276" w:lineRule="auto"/>
        <w:ind w:firstLine="0" w:firstLineChars="0"/>
        <w:rPr>
          <w:rFonts w:hint="eastAsia" w:ascii="宋体" w:hAnsi="宋体" w:cs="宋体"/>
          <w:szCs w:val="24"/>
        </w:rPr>
      </w:pPr>
      <w:r>
        <w:rPr>
          <w:rFonts w:hint="eastAsia" w:ascii="宋体" w:hAnsi="宋体" w:cs="宋体"/>
          <w:szCs w:val="24"/>
        </w:rPr>
        <w:t>1</w:t>
      </w:r>
      <w:r>
        <w:rPr>
          <w:rFonts w:ascii="宋体" w:hAnsi="宋体" w:cs="宋体"/>
          <w:szCs w:val="24"/>
        </w:rPr>
        <w:t>0</w:t>
      </w:r>
      <w:r>
        <w:rPr>
          <w:rFonts w:hint="eastAsia" w:ascii="宋体" w:hAnsi="宋体" w:cs="宋体"/>
          <w:szCs w:val="24"/>
        </w:rPr>
        <w:t>、器械通道具有反渗水功能；</w:t>
      </w:r>
    </w:p>
    <w:p>
      <w:pPr>
        <w:pStyle w:val="41"/>
        <w:spacing w:line="276" w:lineRule="auto"/>
        <w:ind w:firstLine="0" w:firstLineChars="0"/>
        <w:rPr>
          <w:rFonts w:hint="eastAsia" w:ascii="宋体" w:hAnsi="宋体" w:cs="宋体"/>
          <w:szCs w:val="24"/>
        </w:rPr>
      </w:pPr>
      <w:r>
        <w:rPr>
          <w:rFonts w:hint="eastAsia" w:ascii="宋体" w:hAnsi="宋体" w:cs="宋体"/>
          <w:szCs w:val="24"/>
        </w:rPr>
        <w:t>1</w:t>
      </w:r>
      <w:r>
        <w:rPr>
          <w:rFonts w:ascii="宋体" w:hAnsi="宋体" w:cs="宋体"/>
          <w:szCs w:val="24"/>
        </w:rPr>
        <w:t>1</w:t>
      </w:r>
      <w:r>
        <w:rPr>
          <w:rFonts w:hint="eastAsia" w:ascii="宋体" w:hAnsi="宋体" w:cs="宋体"/>
          <w:szCs w:val="24"/>
        </w:rPr>
        <w:t>、可浸泡、熏蒸、可134℃高温高压消毒；</w:t>
      </w:r>
    </w:p>
    <w:p>
      <w:pPr>
        <w:pStyle w:val="41"/>
        <w:spacing w:line="276" w:lineRule="auto"/>
        <w:ind w:firstLine="0" w:firstLineChars="0"/>
        <w:rPr>
          <w:rFonts w:hint="eastAsia" w:ascii="宋体" w:hAnsi="宋体" w:cs="宋体"/>
          <w:szCs w:val="24"/>
        </w:rPr>
      </w:pPr>
      <w:r>
        <w:rPr>
          <w:rFonts w:hint="eastAsia" w:ascii="宋体" w:hAnsi="宋体" w:cs="宋体"/>
          <w:szCs w:val="24"/>
        </w:rPr>
        <w:t>1</w:t>
      </w:r>
      <w:r>
        <w:rPr>
          <w:rFonts w:ascii="宋体" w:hAnsi="宋体" w:cs="宋体"/>
          <w:szCs w:val="24"/>
        </w:rPr>
        <w:t>2</w:t>
      </w:r>
      <w:r>
        <w:rPr>
          <w:rFonts w:hint="eastAsia" w:ascii="宋体" w:hAnsi="宋体" w:cs="宋体"/>
          <w:szCs w:val="24"/>
        </w:rPr>
        <w:t>、进口钛合金材质外壳；</w:t>
      </w:r>
    </w:p>
    <w:p>
      <w:pPr>
        <w:pStyle w:val="41"/>
        <w:spacing w:line="276" w:lineRule="auto"/>
        <w:ind w:firstLine="0" w:firstLineChars="0"/>
        <w:rPr>
          <w:rFonts w:hint="eastAsia" w:ascii="宋体" w:hAnsi="宋体" w:cs="宋体"/>
          <w:szCs w:val="24"/>
        </w:rPr>
      </w:pPr>
      <w:r>
        <w:rPr>
          <w:rFonts w:hint="eastAsia" w:ascii="宋体" w:hAnsi="宋体" w:cs="宋体"/>
          <w:szCs w:val="24"/>
        </w:rPr>
        <w:t>1</w:t>
      </w:r>
      <w:r>
        <w:rPr>
          <w:rFonts w:ascii="宋体" w:hAnsi="宋体" w:cs="宋体"/>
          <w:szCs w:val="24"/>
        </w:rPr>
        <w:t>3</w:t>
      </w:r>
      <w:r>
        <w:rPr>
          <w:rFonts w:hint="eastAsia" w:ascii="宋体" w:hAnsi="宋体" w:cs="宋体"/>
          <w:szCs w:val="24"/>
        </w:rPr>
        <w:t>、蓝宝石镜面；</w:t>
      </w:r>
    </w:p>
    <w:p>
      <w:pPr>
        <w:spacing w:line="276" w:lineRule="auto"/>
        <w:rPr>
          <w:rFonts w:hint="eastAsia" w:ascii="宋体" w:hAnsi="宋体" w:cs="宋体"/>
          <w:szCs w:val="24"/>
        </w:rPr>
      </w:pPr>
      <w:r>
        <w:rPr>
          <w:rFonts w:hint="eastAsia" w:ascii="宋体" w:hAnsi="宋体" w:cs="宋体"/>
          <w:szCs w:val="24"/>
        </w:rPr>
        <w:t>1</w:t>
      </w:r>
      <w:r>
        <w:rPr>
          <w:rFonts w:ascii="宋体" w:hAnsi="宋体" w:cs="宋体"/>
          <w:szCs w:val="24"/>
        </w:rPr>
        <w:t>4</w:t>
      </w:r>
      <w:r>
        <w:rPr>
          <w:rFonts w:hint="eastAsia" w:ascii="宋体" w:hAnsi="宋体" w:cs="宋体"/>
          <w:szCs w:val="24"/>
        </w:rPr>
        <w:t>、原装进口一体镜。</w:t>
      </w:r>
    </w:p>
    <w:p>
      <w:pPr>
        <w:spacing w:line="276" w:lineRule="auto"/>
        <w:rPr>
          <w:rFonts w:ascii="宋体" w:hAnsi="宋体" w:cs="宋体"/>
          <w:szCs w:val="24"/>
        </w:rPr>
      </w:pPr>
      <w:r>
        <w:rPr>
          <w:rFonts w:hint="eastAsia" w:ascii="宋体" w:hAnsi="宋体" w:cs="宋体"/>
          <w:szCs w:val="24"/>
        </w:rPr>
        <w:t>1</w:t>
      </w:r>
      <w:r>
        <w:rPr>
          <w:rFonts w:ascii="宋体" w:hAnsi="宋体" w:cs="宋体"/>
          <w:szCs w:val="24"/>
        </w:rPr>
        <w:t>5</w:t>
      </w:r>
      <w:r>
        <w:rPr>
          <w:rFonts w:hint="eastAsia" w:ascii="宋体" w:hAnsi="宋体" w:cs="宋体"/>
          <w:szCs w:val="24"/>
        </w:rPr>
        <w:t>、鼠齿抓钳,分体式，直径</w:t>
      </w:r>
      <w:r>
        <w:rPr>
          <w:rFonts w:hint="eastAsia" w:ascii="宋体" w:hAnsi="宋体" w:cs="宋体"/>
          <w:szCs w:val="24"/>
          <w:lang w:eastAsia="zh-CN"/>
        </w:rPr>
        <w:t>≤</w:t>
      </w:r>
      <w:r>
        <w:rPr>
          <w:rFonts w:hint="eastAsia" w:ascii="宋体" w:hAnsi="宋体" w:cs="宋体"/>
          <w:szCs w:val="24"/>
        </w:rPr>
        <w:t>4Fr，工作长度</w:t>
      </w:r>
      <w:r>
        <w:rPr>
          <w:rFonts w:hint="eastAsia" w:ascii="宋体" w:hAnsi="宋体" w:cs="宋体"/>
          <w:szCs w:val="24"/>
          <w:lang w:eastAsia="zh-CN"/>
        </w:rPr>
        <w:t>≥</w:t>
      </w:r>
      <w:r>
        <w:rPr>
          <w:rFonts w:hint="eastAsia" w:ascii="宋体" w:hAnsi="宋体" w:cs="宋体"/>
          <w:szCs w:val="24"/>
        </w:rPr>
        <w:t>550MM。</w:t>
      </w:r>
    </w:p>
    <w:p>
      <w:pPr>
        <w:spacing w:line="276" w:lineRule="auto"/>
        <w:rPr>
          <w:rFonts w:hint="eastAsia" w:ascii="宋体" w:hAnsi="宋体" w:cs="宋体"/>
          <w:szCs w:val="24"/>
        </w:rPr>
      </w:pPr>
      <w:r>
        <w:rPr>
          <w:rFonts w:hint="eastAsia" w:ascii="宋体" w:hAnsi="宋体" w:cs="宋体"/>
          <w:szCs w:val="24"/>
        </w:rPr>
        <w:t>1</w:t>
      </w:r>
      <w:r>
        <w:rPr>
          <w:rFonts w:ascii="宋体" w:hAnsi="宋体" w:cs="宋体"/>
          <w:szCs w:val="24"/>
        </w:rPr>
        <w:t>6</w:t>
      </w:r>
      <w:r>
        <w:rPr>
          <w:rFonts w:hint="eastAsia" w:ascii="宋体" w:hAnsi="宋体" w:cs="宋体"/>
          <w:szCs w:val="24"/>
        </w:rPr>
        <w:t>、鳄鱼嘴抓钳,分体式，直径</w:t>
      </w:r>
      <w:r>
        <w:rPr>
          <w:rFonts w:hint="eastAsia" w:ascii="宋体" w:hAnsi="宋体" w:cs="宋体"/>
          <w:szCs w:val="24"/>
          <w:lang w:eastAsia="zh-CN"/>
        </w:rPr>
        <w:t>≤</w:t>
      </w:r>
      <w:r>
        <w:rPr>
          <w:rFonts w:hint="eastAsia" w:ascii="宋体" w:hAnsi="宋体" w:cs="宋体"/>
          <w:szCs w:val="24"/>
        </w:rPr>
        <w:t>5Fr，工作长度</w:t>
      </w:r>
      <w:r>
        <w:rPr>
          <w:rFonts w:hint="eastAsia" w:ascii="宋体" w:hAnsi="宋体" w:cs="宋体"/>
          <w:szCs w:val="24"/>
          <w:lang w:eastAsia="zh-CN"/>
        </w:rPr>
        <w:t>≥</w:t>
      </w:r>
      <w:r>
        <w:rPr>
          <w:rFonts w:hint="eastAsia" w:ascii="宋体" w:hAnsi="宋体" w:cs="宋体"/>
          <w:szCs w:val="24"/>
        </w:rPr>
        <w:t>550MM。</w:t>
      </w:r>
    </w:p>
    <w:p>
      <w:pPr>
        <w:spacing w:line="276" w:lineRule="auto"/>
        <w:ind w:left="420" w:hanging="420"/>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hAnsi="宋体" w:cs="宋体"/>
                <w:color w:val="000000"/>
                <w:kern w:val="0"/>
                <w:sz w:val="20"/>
                <w:szCs w:val="20"/>
                <w:lang w:bidi="ar"/>
              </w:rPr>
              <w:t xml:space="preserve"> 输尿管一体镜</w:t>
            </w:r>
          </w:p>
        </w:tc>
        <w:tc>
          <w:tcPr>
            <w:tcW w:w="2977" w:type="dxa"/>
            <w:vAlign w:val="center"/>
          </w:tcPr>
          <w:p>
            <w:pPr>
              <w:spacing w:line="276" w:lineRule="auto"/>
              <w:jc w:val="center"/>
              <w:rPr>
                <w:rFonts w:ascii="宋体"/>
                <w:kern w:val="0"/>
                <w:szCs w:val="21"/>
              </w:rPr>
            </w:pPr>
            <w:r>
              <w:rPr>
                <w:rFonts w:hint="eastAsia" w:ascii="宋体" w:hAnsi="宋体"/>
                <w:kern w:val="0"/>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hint="eastAsia" w:ascii="宋体" w:hAnsi="宋体" w:cs="宋体"/>
                <w:color w:val="000000"/>
                <w:kern w:val="0"/>
                <w:sz w:val="20"/>
                <w:szCs w:val="20"/>
                <w:lang w:bidi="ar"/>
              </w:rPr>
              <w:t>鼠齿抓钳</w:t>
            </w:r>
          </w:p>
        </w:tc>
        <w:tc>
          <w:tcPr>
            <w:tcW w:w="2977" w:type="dxa"/>
            <w:vAlign w:val="center"/>
          </w:tcPr>
          <w:p>
            <w:pPr>
              <w:spacing w:line="276" w:lineRule="auto"/>
              <w:jc w:val="center"/>
              <w:rPr>
                <w:rFonts w:ascii="宋体" w:hAnsi="宋体"/>
                <w:kern w:val="0"/>
                <w:szCs w:val="21"/>
              </w:rPr>
            </w:pPr>
            <w:r>
              <w:rPr>
                <w:rFonts w:ascii="宋体" w:hAnsi="宋体"/>
                <w:kern w:val="0"/>
                <w:szCs w:val="21"/>
              </w:rPr>
              <w:t>2</w:t>
            </w:r>
            <w:r>
              <w:rPr>
                <w:rFonts w:hint="eastAsia" w:ascii="宋体" w:hAnsi="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cs="宋体"/>
                <w:color w:val="000000"/>
                <w:kern w:val="0"/>
                <w:sz w:val="20"/>
                <w:szCs w:val="20"/>
                <w:lang w:bidi="ar"/>
              </w:rPr>
              <w:t>鳄鱼嘴抓钳</w:t>
            </w:r>
          </w:p>
        </w:tc>
        <w:tc>
          <w:tcPr>
            <w:tcW w:w="2977" w:type="dxa"/>
            <w:vAlign w:val="center"/>
          </w:tcPr>
          <w:p>
            <w:pPr>
              <w:spacing w:line="276" w:lineRule="auto"/>
              <w:jc w:val="center"/>
              <w:rPr>
                <w:rFonts w:ascii="宋体" w:hAnsi="宋体"/>
                <w:kern w:val="0"/>
                <w:szCs w:val="21"/>
              </w:rPr>
            </w:pPr>
            <w:r>
              <w:rPr>
                <w:rFonts w:ascii="宋体" w:hAnsi="宋体"/>
                <w:kern w:val="0"/>
                <w:szCs w:val="21"/>
              </w:rPr>
              <w:t>2</w:t>
            </w:r>
            <w:r>
              <w:rPr>
                <w:rFonts w:hint="eastAsia" w:ascii="宋体" w:hAnsi="宋体"/>
                <w:kern w:val="0"/>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rPr>
              <w:t>4</w:t>
            </w:r>
          </w:p>
        </w:tc>
        <w:tc>
          <w:tcPr>
            <w:tcW w:w="3827" w:type="dxa"/>
            <w:vAlign w:val="center"/>
          </w:tcPr>
          <w:p>
            <w:pPr>
              <w:spacing w:line="276" w:lineRule="auto"/>
              <w:jc w:val="center"/>
              <w:rPr>
                <w:rFonts w:ascii="宋体" w:hAnsi="宋体"/>
                <w:kern w:val="0"/>
                <w:szCs w:val="21"/>
              </w:rPr>
            </w:pPr>
            <w:r>
              <w:rPr>
                <w:rFonts w:hint="eastAsia" w:ascii="宋体" w:hAnsi="宋体" w:cs="宋体"/>
                <w:color w:val="000000"/>
                <w:kern w:val="0"/>
                <w:sz w:val="20"/>
                <w:szCs w:val="20"/>
                <w:lang w:bidi="ar"/>
              </w:rPr>
              <w:t>中文版说明书/出厂测试报告等</w:t>
            </w:r>
          </w:p>
        </w:tc>
        <w:tc>
          <w:tcPr>
            <w:tcW w:w="2977" w:type="dxa"/>
            <w:vAlign w:val="center"/>
          </w:tcPr>
          <w:p>
            <w:pPr>
              <w:spacing w:line="276" w:lineRule="auto"/>
              <w:jc w:val="center"/>
              <w:rPr>
                <w:rFonts w:hint="eastAsia" w:ascii="宋体" w:hAnsi="宋体" w:eastAsiaTheme="minorEastAsia"/>
                <w:kern w:val="0"/>
                <w:szCs w:val="21"/>
                <w:lang w:eastAsia="zh-CN"/>
              </w:rPr>
            </w:pPr>
            <w:r>
              <w:rPr>
                <w:rFonts w:hint="eastAsia" w:ascii="宋体" w:hAnsi="宋体"/>
                <w:kern w:val="0"/>
                <w:szCs w:val="21"/>
                <w:lang w:val="en-US" w:eastAsia="zh-CN"/>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rPr>
          <w:rFonts w:hint="eastAsia"/>
        </w:rPr>
      </w:pPr>
    </w:p>
    <w:p>
      <w:pPr>
        <w:spacing w:line="276" w:lineRule="auto"/>
        <w:jc w:val="center"/>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包</w:t>
      </w:r>
      <w:r>
        <w:rPr>
          <w:rFonts w:cs="宋体" w:asciiTheme="minorEastAsia" w:hAnsiTheme="minorEastAsia"/>
          <w:b/>
          <w:color w:val="000000"/>
          <w:kern w:val="0"/>
          <w:sz w:val="24"/>
          <w:szCs w:val="24"/>
        </w:rPr>
        <w:t>7</w:t>
      </w:r>
      <w:r>
        <w:rPr>
          <w:rFonts w:hint="eastAsia" w:cs="宋体" w:asciiTheme="minorEastAsia" w:hAnsiTheme="minorEastAsia"/>
          <w:b/>
          <w:color w:val="000000"/>
          <w:kern w:val="0"/>
          <w:sz w:val="24"/>
          <w:szCs w:val="24"/>
        </w:rPr>
        <w:t>：妇科检查床</w:t>
      </w:r>
      <w:r>
        <w:rPr>
          <w:rFonts w:cs="宋体" w:asciiTheme="minorEastAsia" w:hAnsiTheme="minorEastAsia"/>
          <w:b/>
          <w:color w:val="000000"/>
          <w:kern w:val="0"/>
          <w:sz w:val="24"/>
          <w:szCs w:val="24"/>
        </w:rPr>
        <w:t>5</w:t>
      </w:r>
      <w:r>
        <w:rPr>
          <w:rFonts w:hint="eastAsia" w:cs="宋体" w:asciiTheme="minorEastAsia" w:hAnsiTheme="minorEastAsia"/>
          <w:b/>
          <w:color w:val="000000"/>
          <w:kern w:val="0"/>
          <w:sz w:val="24"/>
          <w:szCs w:val="24"/>
        </w:rPr>
        <w:t>张 预算</w:t>
      </w:r>
      <w:r>
        <w:rPr>
          <w:rFonts w:cs="宋体" w:asciiTheme="minorEastAsia" w:hAnsiTheme="minorEastAsia"/>
          <w:b/>
          <w:bCs/>
          <w:color w:val="000000"/>
          <w:kern w:val="0"/>
          <w:sz w:val="24"/>
          <w:szCs w:val="24"/>
        </w:rPr>
        <w:t>8</w:t>
      </w:r>
      <w:r>
        <w:rPr>
          <w:rFonts w:hint="eastAsia" w:cs="宋体" w:asciiTheme="minorEastAsia" w:hAnsiTheme="minorEastAsia"/>
          <w:b/>
          <w:bCs/>
          <w:color w:val="000000"/>
          <w:kern w:val="0"/>
          <w:sz w:val="24"/>
          <w:szCs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27"/>
        <w:numPr>
          <w:ilvl w:val="0"/>
          <w:numId w:val="12"/>
        </w:numPr>
        <w:spacing w:line="276" w:lineRule="auto"/>
        <w:ind w:firstLineChars="0"/>
        <w:rPr>
          <w:szCs w:val="21"/>
        </w:rPr>
      </w:pPr>
      <w:r>
        <w:rPr>
          <w:rFonts w:hint="eastAsia"/>
          <w:szCs w:val="21"/>
        </w:rPr>
        <w:t>名称：妇科检查床</w:t>
      </w:r>
    </w:p>
    <w:p>
      <w:pPr>
        <w:pStyle w:val="27"/>
        <w:numPr>
          <w:ilvl w:val="0"/>
          <w:numId w:val="12"/>
        </w:numPr>
        <w:spacing w:line="276" w:lineRule="auto"/>
        <w:ind w:firstLineChars="0"/>
      </w:pPr>
      <w:r>
        <w:rPr>
          <w:rFonts w:hint="eastAsia"/>
        </w:rPr>
        <w:t>数量：</w:t>
      </w:r>
      <w:r>
        <w:t>5</w:t>
      </w:r>
      <w:r>
        <w:rPr>
          <w:rFonts w:hint="eastAsia"/>
        </w:rPr>
        <w:t>张</w:t>
      </w:r>
    </w:p>
    <w:p>
      <w:pPr>
        <w:pStyle w:val="27"/>
        <w:numPr>
          <w:ilvl w:val="0"/>
          <w:numId w:val="12"/>
        </w:numPr>
        <w:spacing w:line="276" w:lineRule="auto"/>
        <w:ind w:firstLineChars="0"/>
      </w:pPr>
      <w:r>
        <w:rPr>
          <w:rFonts w:hint="eastAsia"/>
        </w:rPr>
        <w:t>货期：</w:t>
      </w:r>
      <w:r>
        <w:rPr>
          <w:rFonts w:hint="eastAsia"/>
          <w:szCs w:val="21"/>
        </w:rPr>
        <w:t>发布中标通知书后一个月内</w:t>
      </w:r>
    </w:p>
    <w:p>
      <w:pPr>
        <w:pStyle w:val="27"/>
        <w:numPr>
          <w:ilvl w:val="0"/>
          <w:numId w:val="12"/>
        </w:numPr>
        <w:spacing w:line="276" w:lineRule="auto"/>
        <w:ind w:firstLineChars="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rPr>
        <w:t>二、</w:t>
      </w:r>
      <w:r>
        <w:rPr>
          <w:rFonts w:hint="eastAsia"/>
          <w:b/>
        </w:rPr>
        <w:t>主要技术要求（达到或优于）</w:t>
      </w:r>
    </w:p>
    <w:p>
      <w:pPr>
        <w:pStyle w:val="41"/>
        <w:spacing w:line="276" w:lineRule="auto"/>
        <w:ind w:firstLine="0" w:firstLineChars="0"/>
        <w:rPr>
          <w:rFonts w:hint="eastAsia" w:ascii="宋体" w:hAnsi="宋体" w:cs="宋体"/>
          <w:szCs w:val="24"/>
        </w:rPr>
      </w:pPr>
      <w:r>
        <w:rPr>
          <w:rFonts w:hint="eastAsia" w:ascii="宋体" w:hAnsi="宋体" w:cs="宋体"/>
          <w:szCs w:val="24"/>
        </w:rPr>
        <w:t>1、长：</w:t>
      </w:r>
      <w:r>
        <w:rPr>
          <w:rFonts w:hint="eastAsia" w:ascii="宋体" w:hAnsi="宋体" w:cs="宋体"/>
          <w:szCs w:val="24"/>
          <w:lang w:eastAsia="zh-CN"/>
        </w:rPr>
        <w:t>≥</w:t>
      </w:r>
      <w:r>
        <w:rPr>
          <w:rFonts w:hint="eastAsia" w:ascii="宋体" w:hAnsi="宋体" w:cs="宋体"/>
          <w:szCs w:val="24"/>
        </w:rPr>
        <w:t>1</w:t>
      </w:r>
      <w:r>
        <w:rPr>
          <w:rFonts w:ascii="宋体" w:hAnsi="宋体" w:cs="宋体"/>
          <w:szCs w:val="24"/>
        </w:rPr>
        <w:t>30mm</w:t>
      </w:r>
      <w:r>
        <w:rPr>
          <w:rFonts w:hint="eastAsia" w:ascii="宋体" w:hAnsi="宋体" w:cs="宋体"/>
          <w:szCs w:val="24"/>
        </w:rPr>
        <w:t>；</w:t>
      </w:r>
    </w:p>
    <w:p>
      <w:pPr>
        <w:pStyle w:val="41"/>
        <w:spacing w:line="276" w:lineRule="auto"/>
        <w:ind w:firstLine="0" w:firstLineChars="0"/>
        <w:rPr>
          <w:rFonts w:hint="eastAsia" w:ascii="宋体" w:hAnsi="宋体" w:cs="宋体"/>
          <w:szCs w:val="24"/>
        </w:rPr>
      </w:pPr>
      <w:r>
        <w:rPr>
          <w:rFonts w:ascii="宋体" w:hAnsi="宋体" w:cs="宋体"/>
          <w:szCs w:val="24"/>
        </w:rPr>
        <w:t>2</w:t>
      </w:r>
      <w:r>
        <w:rPr>
          <w:rFonts w:hint="eastAsia" w:ascii="宋体" w:hAnsi="宋体" w:cs="宋体"/>
          <w:szCs w:val="24"/>
        </w:rPr>
        <w:t>、宽：</w:t>
      </w:r>
      <w:r>
        <w:rPr>
          <w:rFonts w:hint="eastAsia" w:ascii="宋体" w:hAnsi="宋体" w:cs="宋体"/>
          <w:szCs w:val="24"/>
          <w:lang w:eastAsia="zh-CN"/>
        </w:rPr>
        <w:t>≥</w:t>
      </w:r>
      <w:r>
        <w:rPr>
          <w:rFonts w:hint="eastAsia" w:ascii="宋体" w:hAnsi="宋体" w:cs="宋体"/>
          <w:szCs w:val="24"/>
        </w:rPr>
        <w:t>6</w:t>
      </w:r>
      <w:r>
        <w:rPr>
          <w:rFonts w:ascii="宋体" w:hAnsi="宋体" w:cs="宋体"/>
          <w:szCs w:val="24"/>
        </w:rPr>
        <w:t>50mm</w:t>
      </w:r>
      <w:r>
        <w:rPr>
          <w:rFonts w:hint="eastAsia" w:ascii="宋体" w:hAnsi="宋体" w:cs="宋体"/>
          <w:szCs w:val="24"/>
        </w:rPr>
        <w:t>；</w:t>
      </w:r>
    </w:p>
    <w:p>
      <w:pPr>
        <w:pStyle w:val="41"/>
        <w:spacing w:line="276" w:lineRule="auto"/>
        <w:ind w:firstLine="0" w:firstLineChars="0"/>
        <w:rPr>
          <w:rFonts w:hint="eastAsia" w:ascii="宋体" w:hAnsi="宋体" w:cs="宋体"/>
          <w:szCs w:val="24"/>
        </w:rPr>
      </w:pPr>
      <w:r>
        <w:rPr>
          <w:rFonts w:ascii="宋体" w:hAnsi="宋体" w:cs="宋体"/>
          <w:szCs w:val="24"/>
        </w:rPr>
        <w:t>3</w:t>
      </w:r>
      <w:r>
        <w:rPr>
          <w:rFonts w:hint="eastAsia" w:ascii="宋体" w:hAnsi="宋体" w:cs="宋体"/>
          <w:szCs w:val="24"/>
        </w:rPr>
        <w:t>、台面最高≥1</w:t>
      </w:r>
      <w:r>
        <w:rPr>
          <w:rFonts w:ascii="宋体" w:hAnsi="宋体" w:cs="宋体"/>
          <w:szCs w:val="24"/>
        </w:rPr>
        <w:t>000mm</w:t>
      </w:r>
      <w:r>
        <w:rPr>
          <w:rFonts w:hint="eastAsia" w:ascii="宋体" w:hAnsi="宋体" w:cs="宋体"/>
          <w:szCs w:val="24"/>
        </w:rPr>
        <w:t>，台面最低≤8</w:t>
      </w:r>
      <w:r>
        <w:rPr>
          <w:rFonts w:ascii="宋体" w:hAnsi="宋体" w:cs="宋体"/>
          <w:szCs w:val="24"/>
        </w:rPr>
        <w:t>00mm</w:t>
      </w:r>
      <w:r>
        <w:rPr>
          <w:rFonts w:hint="eastAsia" w:ascii="宋体" w:hAnsi="宋体" w:cs="宋体"/>
          <w:szCs w:val="24"/>
        </w:rPr>
        <w:t>；</w:t>
      </w:r>
    </w:p>
    <w:p>
      <w:pPr>
        <w:pStyle w:val="41"/>
        <w:spacing w:line="276" w:lineRule="auto"/>
        <w:ind w:firstLine="0" w:firstLineChars="0"/>
        <w:rPr>
          <w:rFonts w:hint="eastAsia" w:ascii="宋体" w:hAnsi="宋体" w:cs="宋体"/>
          <w:szCs w:val="24"/>
        </w:rPr>
      </w:pPr>
      <w:r>
        <w:rPr>
          <w:rFonts w:ascii="宋体" w:hAnsi="宋体" w:cs="宋体"/>
          <w:szCs w:val="24"/>
        </w:rPr>
        <w:t>4</w:t>
      </w:r>
      <w:r>
        <w:rPr>
          <w:rFonts w:hint="eastAsia" w:ascii="宋体" w:hAnsi="宋体" w:cs="宋体"/>
          <w:szCs w:val="24"/>
        </w:rPr>
        <w:t>、台面前倾≥2</w:t>
      </w:r>
      <w:r>
        <w:rPr>
          <w:rFonts w:ascii="宋体" w:hAnsi="宋体" w:cs="宋体"/>
          <w:szCs w:val="24"/>
        </w:rPr>
        <w:t>5</w:t>
      </w:r>
      <w:r>
        <w:rPr>
          <w:rFonts w:hint="eastAsia" w:ascii="宋体" w:hAnsi="宋体" w:cs="宋体"/>
          <w:szCs w:val="24"/>
        </w:rPr>
        <w:t>°，后倾≥</w:t>
      </w:r>
      <w:r>
        <w:rPr>
          <w:rFonts w:ascii="宋体" w:hAnsi="宋体" w:cs="宋体"/>
          <w:szCs w:val="24"/>
        </w:rPr>
        <w:t>12</w:t>
      </w:r>
      <w:r>
        <w:rPr>
          <w:rFonts w:hint="eastAsia" w:ascii="宋体" w:hAnsi="宋体" w:cs="宋体"/>
          <w:szCs w:val="24"/>
        </w:rPr>
        <w:t>°；</w:t>
      </w:r>
    </w:p>
    <w:p>
      <w:pPr>
        <w:spacing w:line="276" w:lineRule="auto"/>
        <w:rPr>
          <w:rFonts w:hint="eastAsia" w:ascii="宋体" w:hAnsi="宋体" w:cs="宋体"/>
          <w:szCs w:val="24"/>
        </w:rPr>
      </w:pPr>
      <w:r>
        <w:rPr>
          <w:rFonts w:ascii="宋体" w:hAnsi="宋体" w:cs="宋体"/>
          <w:szCs w:val="24"/>
        </w:rPr>
        <w:t>5</w:t>
      </w:r>
      <w:r>
        <w:rPr>
          <w:rFonts w:hint="eastAsia" w:ascii="宋体" w:hAnsi="宋体" w:cs="宋体"/>
          <w:szCs w:val="24"/>
        </w:rPr>
        <w:t>、台面左倾≥1</w:t>
      </w:r>
      <w:r>
        <w:rPr>
          <w:rFonts w:ascii="宋体" w:hAnsi="宋体" w:cs="宋体"/>
          <w:szCs w:val="24"/>
        </w:rPr>
        <w:t>5</w:t>
      </w:r>
      <w:r>
        <w:rPr>
          <w:rFonts w:hint="eastAsia" w:ascii="宋体" w:hAnsi="宋体" w:cs="宋体"/>
          <w:szCs w:val="24"/>
        </w:rPr>
        <w:t>°，右倾≥1</w:t>
      </w:r>
      <w:r>
        <w:rPr>
          <w:rFonts w:ascii="宋体" w:hAnsi="宋体" w:cs="宋体"/>
          <w:szCs w:val="24"/>
        </w:rPr>
        <w:t>5</w:t>
      </w:r>
      <w:r>
        <w:rPr>
          <w:rFonts w:hint="eastAsia" w:ascii="宋体" w:hAnsi="宋体" w:cs="宋体"/>
          <w:szCs w:val="24"/>
        </w:rPr>
        <w:t>°；</w:t>
      </w:r>
    </w:p>
    <w:p>
      <w:pPr>
        <w:pStyle w:val="41"/>
        <w:spacing w:line="276" w:lineRule="auto"/>
        <w:ind w:firstLine="0" w:firstLineChars="0"/>
        <w:rPr>
          <w:rFonts w:hint="eastAsia" w:ascii="宋体" w:hAnsi="宋体" w:cs="宋体"/>
          <w:szCs w:val="24"/>
        </w:rPr>
      </w:pPr>
      <w:r>
        <w:rPr>
          <w:rFonts w:ascii="宋体" w:hAnsi="宋体" w:cs="宋体"/>
          <w:szCs w:val="24"/>
        </w:rPr>
        <w:t>6</w:t>
      </w:r>
      <w:r>
        <w:rPr>
          <w:rFonts w:hint="eastAsia" w:ascii="宋体" w:hAnsi="宋体" w:cs="宋体"/>
          <w:szCs w:val="24"/>
        </w:rPr>
        <w:t>、辅助台尺寸为5</w:t>
      </w:r>
      <w:r>
        <w:rPr>
          <w:rFonts w:ascii="宋体" w:hAnsi="宋体" w:cs="宋体"/>
          <w:szCs w:val="24"/>
        </w:rPr>
        <w:t>20x550mm</w:t>
      </w:r>
      <w:r>
        <w:rPr>
          <w:rFonts w:hint="eastAsia" w:ascii="宋体" w:hAnsi="宋体" w:cs="宋体"/>
          <w:szCs w:val="24"/>
        </w:rPr>
        <w:t>；</w:t>
      </w:r>
    </w:p>
    <w:p>
      <w:pPr>
        <w:pStyle w:val="41"/>
        <w:spacing w:line="276" w:lineRule="auto"/>
        <w:ind w:firstLine="0" w:firstLineChars="0"/>
        <w:rPr>
          <w:rFonts w:hint="eastAsia" w:ascii="宋体" w:hAnsi="宋体" w:cs="宋体"/>
          <w:szCs w:val="24"/>
        </w:rPr>
      </w:pPr>
      <w:r>
        <w:rPr>
          <w:rFonts w:ascii="宋体" w:hAnsi="宋体" w:cs="宋体"/>
          <w:szCs w:val="24"/>
        </w:rPr>
        <w:t>7</w:t>
      </w:r>
      <w:r>
        <w:rPr>
          <w:rFonts w:hint="eastAsia" w:ascii="宋体" w:hAnsi="宋体" w:cs="宋体"/>
          <w:szCs w:val="24"/>
        </w:rPr>
        <w:t>、背板上折≥5</w:t>
      </w:r>
      <w:r>
        <w:rPr>
          <w:rFonts w:ascii="宋体" w:hAnsi="宋体" w:cs="宋体"/>
          <w:szCs w:val="24"/>
        </w:rPr>
        <w:t>0</w:t>
      </w:r>
      <w:r>
        <w:rPr>
          <w:rFonts w:hint="eastAsia" w:ascii="宋体" w:hAnsi="宋体" w:cs="宋体"/>
          <w:szCs w:val="24"/>
        </w:rPr>
        <w:t>°；</w:t>
      </w:r>
    </w:p>
    <w:p>
      <w:pPr>
        <w:spacing w:line="276" w:lineRule="auto"/>
        <w:ind w:left="420" w:hanging="420"/>
        <w:rPr>
          <w:b/>
        </w:rPr>
      </w:pPr>
      <w:r>
        <w:rPr>
          <w:rFonts w:hint="eastAsia"/>
          <w:b/>
        </w:rPr>
        <w:t>三、单台配置清单</w:t>
      </w:r>
      <w:r>
        <w:rPr>
          <w:b/>
        </w:rPr>
        <w:t>(</w:t>
      </w:r>
      <w:r>
        <w:rPr>
          <w:rFonts w:hint="eastAsia"/>
          <w:b/>
        </w:rPr>
        <w:t>包括但不限于</w:t>
      </w:r>
      <w:r>
        <w:rPr>
          <w:b/>
        </w:rPr>
        <w:t>)</w:t>
      </w:r>
    </w:p>
    <w:tbl>
      <w:tblPr>
        <w:tblStyle w:val="7"/>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8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276" w:lineRule="auto"/>
              <w:jc w:val="center"/>
              <w:rPr>
                <w:rFonts w:ascii="宋体"/>
                <w:b/>
                <w:kern w:val="0"/>
                <w:szCs w:val="21"/>
              </w:rPr>
            </w:pPr>
            <w:r>
              <w:rPr>
                <w:rFonts w:hint="eastAsia" w:ascii="宋体" w:hAnsi="宋体"/>
                <w:b/>
                <w:kern w:val="0"/>
                <w:szCs w:val="21"/>
              </w:rPr>
              <w:t>序号</w:t>
            </w:r>
          </w:p>
        </w:tc>
        <w:tc>
          <w:tcPr>
            <w:tcW w:w="3827" w:type="dxa"/>
          </w:tcPr>
          <w:p>
            <w:pPr>
              <w:spacing w:line="276" w:lineRule="auto"/>
              <w:jc w:val="center"/>
              <w:rPr>
                <w:rFonts w:ascii="宋体"/>
                <w:b/>
                <w:kern w:val="0"/>
                <w:szCs w:val="21"/>
              </w:rPr>
            </w:pPr>
            <w:r>
              <w:rPr>
                <w:rFonts w:hint="eastAsia" w:ascii="宋体" w:hAnsi="宋体"/>
                <w:b/>
                <w:kern w:val="0"/>
                <w:szCs w:val="21"/>
              </w:rPr>
              <w:t>主要组件内容</w:t>
            </w:r>
          </w:p>
        </w:tc>
        <w:tc>
          <w:tcPr>
            <w:tcW w:w="2977" w:type="dxa"/>
          </w:tcPr>
          <w:p>
            <w:pPr>
              <w:spacing w:line="276" w:lineRule="auto"/>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1</w:t>
            </w:r>
          </w:p>
        </w:tc>
        <w:tc>
          <w:tcPr>
            <w:tcW w:w="3827" w:type="dxa"/>
            <w:vAlign w:val="center"/>
          </w:tcPr>
          <w:p>
            <w:pPr>
              <w:spacing w:line="276" w:lineRule="auto"/>
              <w:jc w:val="center"/>
              <w:rPr>
                <w:rFonts w:ascii="宋体"/>
                <w:kern w:val="0"/>
                <w:szCs w:val="21"/>
              </w:rPr>
            </w:pPr>
            <w:r>
              <w:rPr>
                <w:rFonts w:hint="eastAsia" w:ascii="宋体"/>
                <w:kern w:val="0"/>
                <w:szCs w:val="21"/>
              </w:rPr>
              <w:t>主机</w:t>
            </w:r>
          </w:p>
        </w:tc>
        <w:tc>
          <w:tcPr>
            <w:tcW w:w="2977" w:type="dxa"/>
            <w:vAlign w:val="center"/>
          </w:tcPr>
          <w:p>
            <w:pPr>
              <w:spacing w:line="276" w:lineRule="auto"/>
              <w:jc w:val="center"/>
              <w:rPr>
                <w:rFonts w:ascii="宋体"/>
                <w:kern w:val="0"/>
                <w:szCs w:val="21"/>
              </w:rPr>
            </w:pPr>
            <w:r>
              <w:rPr>
                <w:rFonts w:hint="eastAsia" w:ascii="宋体" w:hAnsi="宋体"/>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ascii="宋体" w:hAnsi="宋体"/>
                <w:kern w:val="0"/>
                <w:szCs w:val="21"/>
              </w:rPr>
              <w:t>2</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脚托</w:t>
            </w:r>
          </w:p>
        </w:tc>
        <w:tc>
          <w:tcPr>
            <w:tcW w:w="2977" w:type="dxa"/>
            <w:vAlign w:val="center"/>
          </w:tcPr>
          <w:p>
            <w:pPr>
              <w:spacing w:line="276" w:lineRule="auto"/>
              <w:jc w:val="center"/>
              <w:rPr>
                <w:rFonts w:ascii="宋体" w:hAnsi="宋体"/>
                <w:kern w:val="0"/>
                <w:szCs w:val="21"/>
              </w:rPr>
            </w:pPr>
            <w:r>
              <w:rPr>
                <w:rFonts w:ascii="宋体" w:hAnsi="宋体"/>
                <w:kern w:val="0"/>
                <w:szCs w:val="21"/>
              </w:rPr>
              <w:t>2</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ascii="宋体" w:hAnsi="宋体"/>
                <w:kern w:val="0"/>
                <w:szCs w:val="21"/>
              </w:rPr>
            </w:pPr>
            <w:r>
              <w:rPr>
                <w:rFonts w:ascii="宋体" w:hAnsi="宋体"/>
                <w:kern w:val="0"/>
                <w:szCs w:val="21"/>
              </w:rPr>
              <w:t>3</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脚踏板</w:t>
            </w:r>
          </w:p>
        </w:tc>
        <w:tc>
          <w:tcPr>
            <w:tcW w:w="2977" w:type="dxa"/>
            <w:vAlign w:val="center"/>
          </w:tcPr>
          <w:p>
            <w:pPr>
              <w:spacing w:line="276" w:lineRule="auto"/>
              <w:jc w:val="center"/>
              <w:rPr>
                <w:rFonts w:ascii="宋体" w:hAnsi="宋体"/>
                <w:kern w:val="0"/>
                <w:szCs w:val="21"/>
              </w:rPr>
            </w:pPr>
            <w:r>
              <w:rPr>
                <w:rFonts w:ascii="宋体" w:hAnsi="宋体"/>
                <w:kern w:val="0"/>
                <w:szCs w:val="21"/>
              </w:rPr>
              <w:t>1</w:t>
            </w:r>
            <w:r>
              <w:rPr>
                <w:rFonts w:hint="eastAsia" w:ascii="宋体" w:hAnsi="宋体"/>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ascii="宋体" w:hAnsi="宋体"/>
                <w:kern w:val="0"/>
                <w:szCs w:val="21"/>
              </w:rPr>
            </w:pPr>
            <w:r>
              <w:rPr>
                <w:rFonts w:hint="eastAsia" w:ascii="宋体" w:hAnsi="宋体"/>
                <w:kern w:val="0"/>
                <w:szCs w:val="21"/>
              </w:rPr>
              <w:t>4</w:t>
            </w:r>
          </w:p>
        </w:tc>
        <w:tc>
          <w:tcPr>
            <w:tcW w:w="3827" w:type="dxa"/>
            <w:vAlign w:val="center"/>
          </w:tcPr>
          <w:p>
            <w:pPr>
              <w:spacing w:line="276" w:lineRule="auto"/>
              <w:jc w:val="center"/>
              <w:rPr>
                <w:rFonts w:hint="eastAsia" w:ascii="宋体" w:hAnsi="宋体"/>
                <w:kern w:val="0"/>
                <w:szCs w:val="21"/>
              </w:rPr>
            </w:pPr>
            <w:r>
              <w:rPr>
                <w:rFonts w:hint="eastAsia" w:ascii="宋体" w:hAnsi="宋体"/>
                <w:kern w:val="0"/>
                <w:szCs w:val="21"/>
              </w:rPr>
              <w:t>手扶板</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kern w:val="0"/>
                <w:szCs w:val="21"/>
              </w:rPr>
            </w:pPr>
            <w:r>
              <w:rPr>
                <w:rFonts w:hint="eastAsia" w:ascii="宋体" w:hAnsi="宋体"/>
                <w:kern w:val="0"/>
                <w:szCs w:val="21"/>
              </w:rPr>
              <w:t>5</w:t>
            </w:r>
          </w:p>
        </w:tc>
        <w:tc>
          <w:tcPr>
            <w:tcW w:w="3827" w:type="dxa"/>
            <w:vAlign w:val="center"/>
          </w:tcPr>
          <w:p>
            <w:pPr>
              <w:spacing w:line="276" w:lineRule="auto"/>
              <w:jc w:val="center"/>
              <w:rPr>
                <w:rFonts w:hint="eastAsia" w:ascii="宋体" w:hAnsi="宋体"/>
                <w:kern w:val="0"/>
                <w:szCs w:val="21"/>
              </w:rPr>
            </w:pPr>
            <w:r>
              <w:rPr>
                <w:rFonts w:hint="eastAsia" w:ascii="宋体" w:hAnsi="宋体"/>
                <w:kern w:val="0"/>
                <w:szCs w:val="21"/>
              </w:rPr>
              <w:t>托手板</w:t>
            </w:r>
          </w:p>
        </w:tc>
        <w:tc>
          <w:tcPr>
            <w:tcW w:w="2977" w:type="dxa"/>
            <w:vAlign w:val="center"/>
          </w:tcPr>
          <w:p>
            <w:pPr>
              <w:spacing w:line="276" w:lineRule="auto"/>
              <w:jc w:val="center"/>
              <w:rPr>
                <w:rFonts w:hint="eastAsia" w:ascii="宋体" w:hAnsi="宋体"/>
                <w:kern w:val="0"/>
                <w:szCs w:val="21"/>
              </w:rPr>
            </w:pPr>
            <w:r>
              <w:rPr>
                <w:rFonts w:hint="eastAsia" w:ascii="宋体" w:hAnsi="宋体"/>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276" w:lineRule="auto"/>
              <w:jc w:val="center"/>
              <w:rPr>
                <w:rFonts w:hint="eastAsia" w:ascii="宋体" w:hAnsi="宋体"/>
                <w:kern w:val="0"/>
                <w:szCs w:val="21"/>
              </w:rPr>
            </w:pPr>
            <w:r>
              <w:rPr>
                <w:rFonts w:hint="eastAsia" w:ascii="宋体" w:hAnsi="宋体"/>
                <w:kern w:val="0"/>
                <w:szCs w:val="21"/>
              </w:rPr>
              <w:t>6</w:t>
            </w:r>
          </w:p>
        </w:tc>
        <w:tc>
          <w:tcPr>
            <w:tcW w:w="3827" w:type="dxa"/>
            <w:vAlign w:val="center"/>
          </w:tcPr>
          <w:p>
            <w:pPr>
              <w:spacing w:line="276" w:lineRule="auto"/>
              <w:jc w:val="center"/>
              <w:rPr>
                <w:rFonts w:hint="eastAsia" w:ascii="宋体" w:hAnsi="宋体"/>
                <w:kern w:val="0"/>
                <w:szCs w:val="21"/>
              </w:rPr>
            </w:pPr>
            <w:r>
              <w:rPr>
                <w:rFonts w:hint="eastAsia" w:ascii="宋体" w:hAnsi="宋体"/>
                <w:kern w:val="0"/>
                <w:szCs w:val="21"/>
              </w:rPr>
              <w:t>电源线、控制线</w:t>
            </w:r>
          </w:p>
        </w:tc>
        <w:tc>
          <w:tcPr>
            <w:tcW w:w="2977" w:type="dxa"/>
            <w:vAlign w:val="center"/>
          </w:tcPr>
          <w:p>
            <w:pPr>
              <w:spacing w:line="276" w:lineRule="auto"/>
              <w:jc w:val="center"/>
              <w:rPr>
                <w:rFonts w:hint="eastAsia" w:ascii="宋体" w:hAnsi="宋体"/>
                <w:kern w:val="0"/>
                <w:szCs w:val="21"/>
              </w:rPr>
            </w:pPr>
            <w:r>
              <w:rPr>
                <w:rFonts w:hint="eastAsia" w:ascii="宋体" w:hAnsi="宋体"/>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spacing w:line="276" w:lineRule="auto"/>
              <w:jc w:val="center"/>
              <w:rPr>
                <w:rFonts w:hint="eastAsia" w:ascii="宋体" w:hAnsi="宋体" w:eastAsiaTheme="minorEastAsia"/>
                <w:kern w:val="0"/>
                <w:szCs w:val="21"/>
                <w:lang w:val="en-US" w:eastAsia="zh-CN"/>
              </w:rPr>
            </w:pPr>
            <w:r>
              <w:rPr>
                <w:rFonts w:hint="eastAsia" w:ascii="宋体" w:hAnsi="宋体"/>
                <w:kern w:val="0"/>
                <w:szCs w:val="21"/>
                <w:lang w:val="en-US" w:eastAsia="zh-CN"/>
              </w:rPr>
              <w:t>7</w:t>
            </w:r>
          </w:p>
        </w:tc>
        <w:tc>
          <w:tcPr>
            <w:tcW w:w="3827" w:type="dxa"/>
            <w:vAlign w:val="center"/>
          </w:tcPr>
          <w:p>
            <w:pPr>
              <w:spacing w:line="276" w:lineRule="auto"/>
              <w:jc w:val="center"/>
              <w:rPr>
                <w:rFonts w:ascii="宋体" w:hAnsi="宋体"/>
                <w:kern w:val="0"/>
                <w:szCs w:val="21"/>
              </w:rPr>
            </w:pPr>
            <w:r>
              <w:rPr>
                <w:rFonts w:hint="eastAsia" w:ascii="宋体" w:hAnsi="宋体"/>
                <w:kern w:val="0"/>
                <w:szCs w:val="21"/>
              </w:rPr>
              <w:t>中文版说明书/出厂测试报告等</w:t>
            </w:r>
          </w:p>
        </w:tc>
        <w:tc>
          <w:tcPr>
            <w:tcW w:w="297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新宋体">
    <w:panose1 w:val="02010609030101010101"/>
    <w:charset w:val="86"/>
    <w:family w:val="modern"/>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7C5C"/>
    <w:multiLevelType w:val="multilevel"/>
    <w:tmpl w:val="19157C5C"/>
    <w:lvl w:ilvl="0" w:tentative="0">
      <w:start w:val="1"/>
      <w:numFmt w:val="japaneseCounting"/>
      <w:lvlText w:val="%1、"/>
      <w:lvlJc w:val="left"/>
      <w:pPr>
        <w:tabs>
          <w:tab w:val="left" w:pos="420"/>
        </w:tabs>
        <w:ind w:left="420" w:hanging="420"/>
      </w:pPr>
      <w:rPr>
        <w:rFonts w:hint="default" w:cs="Times New Roman"/>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26D578F0"/>
    <w:multiLevelType w:val="multilevel"/>
    <w:tmpl w:val="26D578F0"/>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C2D79BC"/>
    <w:multiLevelType w:val="multilevel"/>
    <w:tmpl w:val="2C2D79BC"/>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0974D16"/>
    <w:multiLevelType w:val="multilevel"/>
    <w:tmpl w:val="30974D16"/>
    <w:lvl w:ilvl="0" w:tentative="0">
      <w:start w:val="1"/>
      <w:numFmt w:val="bullet"/>
      <w:pStyle w:val="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40F6541C"/>
    <w:multiLevelType w:val="multilevel"/>
    <w:tmpl w:val="40F6541C"/>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432F13C2"/>
    <w:multiLevelType w:val="multilevel"/>
    <w:tmpl w:val="432F13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852999"/>
    <w:multiLevelType w:val="multilevel"/>
    <w:tmpl w:val="54852999"/>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54923503"/>
    <w:multiLevelType w:val="multilevel"/>
    <w:tmpl w:val="54923503"/>
    <w:lvl w:ilvl="0" w:tentative="0">
      <w:start w:val="1"/>
      <w:numFmt w:val="decimal"/>
      <w:suff w:val="nothing"/>
      <w:lvlText w:val="%1、"/>
      <w:lvlJc w:val="left"/>
      <w:pPr>
        <w:ind w:left="862"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AE256A1"/>
    <w:multiLevelType w:val="multilevel"/>
    <w:tmpl w:val="5AE256A1"/>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14A30EA"/>
    <w:multiLevelType w:val="multilevel"/>
    <w:tmpl w:val="614A30EA"/>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6076062"/>
    <w:multiLevelType w:val="multilevel"/>
    <w:tmpl w:val="66076062"/>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7E79326C"/>
    <w:multiLevelType w:val="multilevel"/>
    <w:tmpl w:val="7E79326C"/>
    <w:lvl w:ilvl="0" w:tentative="0">
      <w:start w:val="1"/>
      <w:numFmt w:val="japaneseCounting"/>
      <w:lvlText w:val="%1、"/>
      <w:lvlJc w:val="left"/>
      <w:pPr>
        <w:tabs>
          <w:tab w:val="left" w:pos="420"/>
        </w:tabs>
        <w:ind w:left="420" w:hanging="420"/>
      </w:pPr>
      <w:rPr>
        <w:rFonts w:hint="default"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3"/>
  </w:num>
  <w:num w:numId="2">
    <w:abstractNumId w:val="0"/>
  </w:num>
  <w:num w:numId="3">
    <w:abstractNumId w:val="10"/>
  </w:num>
  <w:num w:numId="4">
    <w:abstractNumId w:val="6"/>
  </w:num>
  <w:num w:numId="5">
    <w:abstractNumId w:val="11"/>
  </w:num>
  <w:num w:numId="6">
    <w:abstractNumId w:val="4"/>
  </w:num>
  <w:num w:numId="7">
    <w:abstractNumId w:val="5"/>
  </w:num>
  <w:num w:numId="8">
    <w:abstractNumId w:val="1"/>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5294"/>
    <w:rsid w:val="00006E68"/>
    <w:rsid w:val="000102A7"/>
    <w:rsid w:val="00017B3A"/>
    <w:rsid w:val="00022394"/>
    <w:rsid w:val="0002372F"/>
    <w:rsid w:val="0002598D"/>
    <w:rsid w:val="0002705A"/>
    <w:rsid w:val="000303F1"/>
    <w:rsid w:val="0003047A"/>
    <w:rsid w:val="00031B21"/>
    <w:rsid w:val="000324C2"/>
    <w:rsid w:val="000371FE"/>
    <w:rsid w:val="00041D26"/>
    <w:rsid w:val="00041E32"/>
    <w:rsid w:val="000422D3"/>
    <w:rsid w:val="000423CD"/>
    <w:rsid w:val="00047292"/>
    <w:rsid w:val="000479FC"/>
    <w:rsid w:val="00047F5A"/>
    <w:rsid w:val="0005019D"/>
    <w:rsid w:val="000520ED"/>
    <w:rsid w:val="000524EF"/>
    <w:rsid w:val="00052BFC"/>
    <w:rsid w:val="000549EC"/>
    <w:rsid w:val="00055213"/>
    <w:rsid w:val="000557DA"/>
    <w:rsid w:val="00055CA1"/>
    <w:rsid w:val="000569A7"/>
    <w:rsid w:val="00056BCC"/>
    <w:rsid w:val="00061B0B"/>
    <w:rsid w:val="000639AC"/>
    <w:rsid w:val="00065578"/>
    <w:rsid w:val="00065776"/>
    <w:rsid w:val="000676E8"/>
    <w:rsid w:val="0006794C"/>
    <w:rsid w:val="00070355"/>
    <w:rsid w:val="00071AC2"/>
    <w:rsid w:val="00071EF4"/>
    <w:rsid w:val="00072959"/>
    <w:rsid w:val="00073AE9"/>
    <w:rsid w:val="00073EF8"/>
    <w:rsid w:val="0007509D"/>
    <w:rsid w:val="000817DA"/>
    <w:rsid w:val="00083100"/>
    <w:rsid w:val="00083610"/>
    <w:rsid w:val="00091DE1"/>
    <w:rsid w:val="000927E5"/>
    <w:rsid w:val="00092D82"/>
    <w:rsid w:val="00094E79"/>
    <w:rsid w:val="0009653D"/>
    <w:rsid w:val="00096916"/>
    <w:rsid w:val="000A5EC4"/>
    <w:rsid w:val="000A6E55"/>
    <w:rsid w:val="000A7D14"/>
    <w:rsid w:val="000A7D6C"/>
    <w:rsid w:val="000A7DA2"/>
    <w:rsid w:val="000B0F55"/>
    <w:rsid w:val="000B1EA0"/>
    <w:rsid w:val="000B3650"/>
    <w:rsid w:val="000B3D70"/>
    <w:rsid w:val="000B4AAB"/>
    <w:rsid w:val="000B5048"/>
    <w:rsid w:val="000B6DDA"/>
    <w:rsid w:val="000C1F74"/>
    <w:rsid w:val="000C44D0"/>
    <w:rsid w:val="000C4651"/>
    <w:rsid w:val="000C47C4"/>
    <w:rsid w:val="000C7A56"/>
    <w:rsid w:val="000C7D8B"/>
    <w:rsid w:val="000D119B"/>
    <w:rsid w:val="000D4E80"/>
    <w:rsid w:val="000D6E30"/>
    <w:rsid w:val="000D74F7"/>
    <w:rsid w:val="000E3655"/>
    <w:rsid w:val="000E4146"/>
    <w:rsid w:val="000E4883"/>
    <w:rsid w:val="000E7878"/>
    <w:rsid w:val="000F3B6F"/>
    <w:rsid w:val="000F555B"/>
    <w:rsid w:val="000F55C9"/>
    <w:rsid w:val="000F7B89"/>
    <w:rsid w:val="00100785"/>
    <w:rsid w:val="00100C97"/>
    <w:rsid w:val="001037D7"/>
    <w:rsid w:val="001057A1"/>
    <w:rsid w:val="00107BF9"/>
    <w:rsid w:val="0011073C"/>
    <w:rsid w:val="00112B0C"/>
    <w:rsid w:val="0011448D"/>
    <w:rsid w:val="00114C7A"/>
    <w:rsid w:val="00115C5F"/>
    <w:rsid w:val="00116C07"/>
    <w:rsid w:val="00120322"/>
    <w:rsid w:val="0012077B"/>
    <w:rsid w:val="00120B24"/>
    <w:rsid w:val="0012686A"/>
    <w:rsid w:val="0013217E"/>
    <w:rsid w:val="001334FA"/>
    <w:rsid w:val="00134FE4"/>
    <w:rsid w:val="00142670"/>
    <w:rsid w:val="00142E7B"/>
    <w:rsid w:val="00144A9A"/>
    <w:rsid w:val="001457F1"/>
    <w:rsid w:val="0014685F"/>
    <w:rsid w:val="001476B0"/>
    <w:rsid w:val="001514CD"/>
    <w:rsid w:val="00154F1F"/>
    <w:rsid w:val="00155459"/>
    <w:rsid w:val="001607BB"/>
    <w:rsid w:val="00160839"/>
    <w:rsid w:val="0016107D"/>
    <w:rsid w:val="0016454A"/>
    <w:rsid w:val="00165C2E"/>
    <w:rsid w:val="00166644"/>
    <w:rsid w:val="00172AE5"/>
    <w:rsid w:val="001762EB"/>
    <w:rsid w:val="00180AFC"/>
    <w:rsid w:val="00180B52"/>
    <w:rsid w:val="00182700"/>
    <w:rsid w:val="00185431"/>
    <w:rsid w:val="00186CD0"/>
    <w:rsid w:val="00186E2D"/>
    <w:rsid w:val="00187832"/>
    <w:rsid w:val="00187F25"/>
    <w:rsid w:val="00191277"/>
    <w:rsid w:val="00194829"/>
    <w:rsid w:val="0019575A"/>
    <w:rsid w:val="001A0573"/>
    <w:rsid w:val="001A0F86"/>
    <w:rsid w:val="001A33BD"/>
    <w:rsid w:val="001A3BC3"/>
    <w:rsid w:val="001A7DFF"/>
    <w:rsid w:val="001B1E75"/>
    <w:rsid w:val="001B25FA"/>
    <w:rsid w:val="001B5F47"/>
    <w:rsid w:val="001B7A09"/>
    <w:rsid w:val="001C05E0"/>
    <w:rsid w:val="001C10B2"/>
    <w:rsid w:val="001C1C2F"/>
    <w:rsid w:val="001C4D00"/>
    <w:rsid w:val="001C4F60"/>
    <w:rsid w:val="001C54A4"/>
    <w:rsid w:val="001C6705"/>
    <w:rsid w:val="001C6F2D"/>
    <w:rsid w:val="001C7139"/>
    <w:rsid w:val="001D03BA"/>
    <w:rsid w:val="001D1DC2"/>
    <w:rsid w:val="001D2A55"/>
    <w:rsid w:val="001D55D4"/>
    <w:rsid w:val="001E176C"/>
    <w:rsid w:val="001E2116"/>
    <w:rsid w:val="001E3DF2"/>
    <w:rsid w:val="001E5A88"/>
    <w:rsid w:val="001E5F57"/>
    <w:rsid w:val="001F201E"/>
    <w:rsid w:val="001F4EEA"/>
    <w:rsid w:val="001F5B4C"/>
    <w:rsid w:val="001F7279"/>
    <w:rsid w:val="0020243C"/>
    <w:rsid w:val="002032C1"/>
    <w:rsid w:val="00203D04"/>
    <w:rsid w:val="00206275"/>
    <w:rsid w:val="00206402"/>
    <w:rsid w:val="00210704"/>
    <w:rsid w:val="002127D4"/>
    <w:rsid w:val="00212ACA"/>
    <w:rsid w:val="00214488"/>
    <w:rsid w:val="00222C09"/>
    <w:rsid w:val="0022386E"/>
    <w:rsid w:val="0022644D"/>
    <w:rsid w:val="002267E6"/>
    <w:rsid w:val="00226846"/>
    <w:rsid w:val="00226A7F"/>
    <w:rsid w:val="002271B0"/>
    <w:rsid w:val="00227939"/>
    <w:rsid w:val="00227A5A"/>
    <w:rsid w:val="00230170"/>
    <w:rsid w:val="00232D40"/>
    <w:rsid w:val="00235EFC"/>
    <w:rsid w:val="00236066"/>
    <w:rsid w:val="002404AC"/>
    <w:rsid w:val="0024051B"/>
    <w:rsid w:val="002414FE"/>
    <w:rsid w:val="002430C0"/>
    <w:rsid w:val="0024431B"/>
    <w:rsid w:val="00244D7F"/>
    <w:rsid w:val="00245B8A"/>
    <w:rsid w:val="00250B3D"/>
    <w:rsid w:val="00252565"/>
    <w:rsid w:val="0025346E"/>
    <w:rsid w:val="002536DD"/>
    <w:rsid w:val="002537AC"/>
    <w:rsid w:val="00256B7E"/>
    <w:rsid w:val="00257174"/>
    <w:rsid w:val="002608F1"/>
    <w:rsid w:val="00263067"/>
    <w:rsid w:val="00264C31"/>
    <w:rsid w:val="002763BF"/>
    <w:rsid w:val="00276DA8"/>
    <w:rsid w:val="0028106E"/>
    <w:rsid w:val="00281429"/>
    <w:rsid w:val="00281EC9"/>
    <w:rsid w:val="00283631"/>
    <w:rsid w:val="00283AA4"/>
    <w:rsid w:val="002856C5"/>
    <w:rsid w:val="00285A94"/>
    <w:rsid w:val="00285F61"/>
    <w:rsid w:val="002863EA"/>
    <w:rsid w:val="002867D5"/>
    <w:rsid w:val="00287E30"/>
    <w:rsid w:val="00287F18"/>
    <w:rsid w:val="00290937"/>
    <w:rsid w:val="00293054"/>
    <w:rsid w:val="00293230"/>
    <w:rsid w:val="0029448D"/>
    <w:rsid w:val="0029584A"/>
    <w:rsid w:val="00296981"/>
    <w:rsid w:val="002A25F3"/>
    <w:rsid w:val="002A4FD2"/>
    <w:rsid w:val="002A5198"/>
    <w:rsid w:val="002A62A0"/>
    <w:rsid w:val="002A6917"/>
    <w:rsid w:val="002A69E7"/>
    <w:rsid w:val="002A7FEB"/>
    <w:rsid w:val="002B001F"/>
    <w:rsid w:val="002B03FB"/>
    <w:rsid w:val="002B1BB2"/>
    <w:rsid w:val="002B2CF3"/>
    <w:rsid w:val="002B3396"/>
    <w:rsid w:val="002B33B0"/>
    <w:rsid w:val="002B3A46"/>
    <w:rsid w:val="002B544E"/>
    <w:rsid w:val="002B5999"/>
    <w:rsid w:val="002B60C4"/>
    <w:rsid w:val="002B630A"/>
    <w:rsid w:val="002B63C7"/>
    <w:rsid w:val="002B7959"/>
    <w:rsid w:val="002C1945"/>
    <w:rsid w:val="002C4BD7"/>
    <w:rsid w:val="002C6685"/>
    <w:rsid w:val="002C689A"/>
    <w:rsid w:val="002C7A32"/>
    <w:rsid w:val="002C7E35"/>
    <w:rsid w:val="002D0FD2"/>
    <w:rsid w:val="002D2FB0"/>
    <w:rsid w:val="002D33B2"/>
    <w:rsid w:val="002D60E2"/>
    <w:rsid w:val="002E01BA"/>
    <w:rsid w:val="002E358A"/>
    <w:rsid w:val="002E3741"/>
    <w:rsid w:val="002E4F6B"/>
    <w:rsid w:val="002E6564"/>
    <w:rsid w:val="002E7113"/>
    <w:rsid w:val="002E74FD"/>
    <w:rsid w:val="002E7538"/>
    <w:rsid w:val="002F38A8"/>
    <w:rsid w:val="002F652B"/>
    <w:rsid w:val="00300E07"/>
    <w:rsid w:val="00301970"/>
    <w:rsid w:val="00303593"/>
    <w:rsid w:val="0030377E"/>
    <w:rsid w:val="0030691C"/>
    <w:rsid w:val="00310A78"/>
    <w:rsid w:val="003126BA"/>
    <w:rsid w:val="003138E5"/>
    <w:rsid w:val="003139FB"/>
    <w:rsid w:val="00316DE4"/>
    <w:rsid w:val="003176D7"/>
    <w:rsid w:val="0032050D"/>
    <w:rsid w:val="00321586"/>
    <w:rsid w:val="00321E5D"/>
    <w:rsid w:val="00322180"/>
    <w:rsid w:val="00322AF9"/>
    <w:rsid w:val="00323018"/>
    <w:rsid w:val="00324CC0"/>
    <w:rsid w:val="00325216"/>
    <w:rsid w:val="00330546"/>
    <w:rsid w:val="00332109"/>
    <w:rsid w:val="0033421A"/>
    <w:rsid w:val="00335CBA"/>
    <w:rsid w:val="00335F3B"/>
    <w:rsid w:val="00337A1F"/>
    <w:rsid w:val="0034082D"/>
    <w:rsid w:val="003408D4"/>
    <w:rsid w:val="00341525"/>
    <w:rsid w:val="0034257B"/>
    <w:rsid w:val="00342D64"/>
    <w:rsid w:val="00343F8B"/>
    <w:rsid w:val="0034428A"/>
    <w:rsid w:val="003454FD"/>
    <w:rsid w:val="00351A0A"/>
    <w:rsid w:val="00351A58"/>
    <w:rsid w:val="00353847"/>
    <w:rsid w:val="00354B79"/>
    <w:rsid w:val="00355BA3"/>
    <w:rsid w:val="00356193"/>
    <w:rsid w:val="003575F9"/>
    <w:rsid w:val="003635D3"/>
    <w:rsid w:val="0036365F"/>
    <w:rsid w:val="00363F6A"/>
    <w:rsid w:val="003647B9"/>
    <w:rsid w:val="003649F0"/>
    <w:rsid w:val="00364DA9"/>
    <w:rsid w:val="0036653E"/>
    <w:rsid w:val="0036782F"/>
    <w:rsid w:val="00367D55"/>
    <w:rsid w:val="003705A6"/>
    <w:rsid w:val="00372716"/>
    <w:rsid w:val="00373C6A"/>
    <w:rsid w:val="00374286"/>
    <w:rsid w:val="003757FA"/>
    <w:rsid w:val="00376085"/>
    <w:rsid w:val="003771A6"/>
    <w:rsid w:val="003829D1"/>
    <w:rsid w:val="003849C2"/>
    <w:rsid w:val="00386F6C"/>
    <w:rsid w:val="003879AF"/>
    <w:rsid w:val="003960DC"/>
    <w:rsid w:val="003A01C6"/>
    <w:rsid w:val="003A1F73"/>
    <w:rsid w:val="003A413A"/>
    <w:rsid w:val="003A458E"/>
    <w:rsid w:val="003A5CDB"/>
    <w:rsid w:val="003A5D83"/>
    <w:rsid w:val="003B373E"/>
    <w:rsid w:val="003B4672"/>
    <w:rsid w:val="003C101F"/>
    <w:rsid w:val="003C17A6"/>
    <w:rsid w:val="003C1C05"/>
    <w:rsid w:val="003C2148"/>
    <w:rsid w:val="003C3AED"/>
    <w:rsid w:val="003C3F0F"/>
    <w:rsid w:val="003C4CD1"/>
    <w:rsid w:val="003C4F97"/>
    <w:rsid w:val="003C5294"/>
    <w:rsid w:val="003C6A9F"/>
    <w:rsid w:val="003D054F"/>
    <w:rsid w:val="003D1CA0"/>
    <w:rsid w:val="003D2EB9"/>
    <w:rsid w:val="003D72F1"/>
    <w:rsid w:val="003E1571"/>
    <w:rsid w:val="003E3077"/>
    <w:rsid w:val="003E4D8B"/>
    <w:rsid w:val="003E642B"/>
    <w:rsid w:val="003E688E"/>
    <w:rsid w:val="003E6DBA"/>
    <w:rsid w:val="003F1168"/>
    <w:rsid w:val="003F1BA9"/>
    <w:rsid w:val="003F5AEC"/>
    <w:rsid w:val="00402026"/>
    <w:rsid w:val="00402602"/>
    <w:rsid w:val="00405869"/>
    <w:rsid w:val="00407D1D"/>
    <w:rsid w:val="00415750"/>
    <w:rsid w:val="0041677D"/>
    <w:rsid w:val="00416872"/>
    <w:rsid w:val="0042285B"/>
    <w:rsid w:val="00422E31"/>
    <w:rsid w:val="0042348D"/>
    <w:rsid w:val="00425672"/>
    <w:rsid w:val="004256CE"/>
    <w:rsid w:val="0042598A"/>
    <w:rsid w:val="00426578"/>
    <w:rsid w:val="00427FB1"/>
    <w:rsid w:val="00430B8C"/>
    <w:rsid w:val="00430B9B"/>
    <w:rsid w:val="00431515"/>
    <w:rsid w:val="004323DE"/>
    <w:rsid w:val="0043309A"/>
    <w:rsid w:val="00434C91"/>
    <w:rsid w:val="00435769"/>
    <w:rsid w:val="00435C84"/>
    <w:rsid w:val="00440934"/>
    <w:rsid w:val="00440B90"/>
    <w:rsid w:val="00441A24"/>
    <w:rsid w:val="00441AF9"/>
    <w:rsid w:val="00442765"/>
    <w:rsid w:val="00444D0B"/>
    <w:rsid w:val="00445108"/>
    <w:rsid w:val="00445539"/>
    <w:rsid w:val="00450FB1"/>
    <w:rsid w:val="004520D6"/>
    <w:rsid w:val="00456736"/>
    <w:rsid w:val="00456A8D"/>
    <w:rsid w:val="004608B2"/>
    <w:rsid w:val="00461008"/>
    <w:rsid w:val="004629CD"/>
    <w:rsid w:val="00462D58"/>
    <w:rsid w:val="00463DD8"/>
    <w:rsid w:val="0046400C"/>
    <w:rsid w:val="00464026"/>
    <w:rsid w:val="00464F51"/>
    <w:rsid w:val="00465033"/>
    <w:rsid w:val="00465AAC"/>
    <w:rsid w:val="00465B94"/>
    <w:rsid w:val="00467C39"/>
    <w:rsid w:val="00470FD2"/>
    <w:rsid w:val="00471C4D"/>
    <w:rsid w:val="00473F70"/>
    <w:rsid w:val="00475E33"/>
    <w:rsid w:val="0047643F"/>
    <w:rsid w:val="00476EFB"/>
    <w:rsid w:val="00482639"/>
    <w:rsid w:val="00482FCF"/>
    <w:rsid w:val="0048357C"/>
    <w:rsid w:val="004857AE"/>
    <w:rsid w:val="00490BA5"/>
    <w:rsid w:val="0049248E"/>
    <w:rsid w:val="00493C52"/>
    <w:rsid w:val="0049459D"/>
    <w:rsid w:val="00494613"/>
    <w:rsid w:val="00494990"/>
    <w:rsid w:val="00495108"/>
    <w:rsid w:val="00495315"/>
    <w:rsid w:val="00495338"/>
    <w:rsid w:val="004A06F1"/>
    <w:rsid w:val="004A1288"/>
    <w:rsid w:val="004A13A1"/>
    <w:rsid w:val="004A2C4A"/>
    <w:rsid w:val="004A727C"/>
    <w:rsid w:val="004B00A0"/>
    <w:rsid w:val="004B359E"/>
    <w:rsid w:val="004B5B03"/>
    <w:rsid w:val="004B62E1"/>
    <w:rsid w:val="004B686E"/>
    <w:rsid w:val="004C2DB0"/>
    <w:rsid w:val="004C2F4F"/>
    <w:rsid w:val="004C4EA0"/>
    <w:rsid w:val="004C5A63"/>
    <w:rsid w:val="004C756E"/>
    <w:rsid w:val="004C7661"/>
    <w:rsid w:val="004D06B0"/>
    <w:rsid w:val="004D1996"/>
    <w:rsid w:val="004D2897"/>
    <w:rsid w:val="004D3F4C"/>
    <w:rsid w:val="004D6B42"/>
    <w:rsid w:val="004E09A9"/>
    <w:rsid w:val="004E1DB6"/>
    <w:rsid w:val="004E21AE"/>
    <w:rsid w:val="004E31E0"/>
    <w:rsid w:val="004E3443"/>
    <w:rsid w:val="004F53C8"/>
    <w:rsid w:val="004F7278"/>
    <w:rsid w:val="004F7592"/>
    <w:rsid w:val="005025AD"/>
    <w:rsid w:val="00502D8D"/>
    <w:rsid w:val="005038B7"/>
    <w:rsid w:val="0050478B"/>
    <w:rsid w:val="00507076"/>
    <w:rsid w:val="00507990"/>
    <w:rsid w:val="00511155"/>
    <w:rsid w:val="005127D1"/>
    <w:rsid w:val="00512980"/>
    <w:rsid w:val="00513FA2"/>
    <w:rsid w:val="00514047"/>
    <w:rsid w:val="00516AF7"/>
    <w:rsid w:val="00517B10"/>
    <w:rsid w:val="00520535"/>
    <w:rsid w:val="00520E28"/>
    <w:rsid w:val="005218B3"/>
    <w:rsid w:val="005256EF"/>
    <w:rsid w:val="00525716"/>
    <w:rsid w:val="00525845"/>
    <w:rsid w:val="00526A73"/>
    <w:rsid w:val="005308B6"/>
    <w:rsid w:val="00530B52"/>
    <w:rsid w:val="005336A1"/>
    <w:rsid w:val="00533D37"/>
    <w:rsid w:val="0053510A"/>
    <w:rsid w:val="00536774"/>
    <w:rsid w:val="005447C9"/>
    <w:rsid w:val="0054613C"/>
    <w:rsid w:val="00547039"/>
    <w:rsid w:val="005477BC"/>
    <w:rsid w:val="005479E2"/>
    <w:rsid w:val="00547B34"/>
    <w:rsid w:val="0055196B"/>
    <w:rsid w:val="00552A76"/>
    <w:rsid w:val="00553FEA"/>
    <w:rsid w:val="00554C89"/>
    <w:rsid w:val="005568F7"/>
    <w:rsid w:val="0056091E"/>
    <w:rsid w:val="00560C9B"/>
    <w:rsid w:val="00560E3E"/>
    <w:rsid w:val="0056140D"/>
    <w:rsid w:val="005630E4"/>
    <w:rsid w:val="00563FDB"/>
    <w:rsid w:val="00564A82"/>
    <w:rsid w:val="005660C7"/>
    <w:rsid w:val="00566E01"/>
    <w:rsid w:val="00566FA1"/>
    <w:rsid w:val="00570693"/>
    <w:rsid w:val="00570A8C"/>
    <w:rsid w:val="00570DEB"/>
    <w:rsid w:val="00570FAB"/>
    <w:rsid w:val="005755B7"/>
    <w:rsid w:val="00575E0E"/>
    <w:rsid w:val="00577ACC"/>
    <w:rsid w:val="00577BFA"/>
    <w:rsid w:val="00582389"/>
    <w:rsid w:val="00582A6F"/>
    <w:rsid w:val="0058619D"/>
    <w:rsid w:val="0058626D"/>
    <w:rsid w:val="005864C0"/>
    <w:rsid w:val="005911F6"/>
    <w:rsid w:val="005915C1"/>
    <w:rsid w:val="0059400C"/>
    <w:rsid w:val="005942D8"/>
    <w:rsid w:val="00595F87"/>
    <w:rsid w:val="00595FFA"/>
    <w:rsid w:val="00596FE1"/>
    <w:rsid w:val="005A02FD"/>
    <w:rsid w:val="005A0AAB"/>
    <w:rsid w:val="005A2518"/>
    <w:rsid w:val="005A2772"/>
    <w:rsid w:val="005A47D9"/>
    <w:rsid w:val="005A54C6"/>
    <w:rsid w:val="005A5697"/>
    <w:rsid w:val="005A74D3"/>
    <w:rsid w:val="005A7991"/>
    <w:rsid w:val="005A7D9A"/>
    <w:rsid w:val="005A7F61"/>
    <w:rsid w:val="005B00F4"/>
    <w:rsid w:val="005B025B"/>
    <w:rsid w:val="005B0813"/>
    <w:rsid w:val="005B17FF"/>
    <w:rsid w:val="005B47CB"/>
    <w:rsid w:val="005B6417"/>
    <w:rsid w:val="005B6F38"/>
    <w:rsid w:val="005B7BCF"/>
    <w:rsid w:val="005C0C13"/>
    <w:rsid w:val="005C146A"/>
    <w:rsid w:val="005C146F"/>
    <w:rsid w:val="005C2DBF"/>
    <w:rsid w:val="005C2EB9"/>
    <w:rsid w:val="005C4333"/>
    <w:rsid w:val="005C4958"/>
    <w:rsid w:val="005C4B6B"/>
    <w:rsid w:val="005C53D8"/>
    <w:rsid w:val="005C6892"/>
    <w:rsid w:val="005C7D05"/>
    <w:rsid w:val="005D044C"/>
    <w:rsid w:val="005D0EAF"/>
    <w:rsid w:val="005D1F78"/>
    <w:rsid w:val="005D4409"/>
    <w:rsid w:val="005D6FD3"/>
    <w:rsid w:val="005D7020"/>
    <w:rsid w:val="005D7191"/>
    <w:rsid w:val="005E331B"/>
    <w:rsid w:val="005E3C9B"/>
    <w:rsid w:val="005E6231"/>
    <w:rsid w:val="005F0E01"/>
    <w:rsid w:val="005F1A17"/>
    <w:rsid w:val="005F2CA5"/>
    <w:rsid w:val="005F43D4"/>
    <w:rsid w:val="005F5EFD"/>
    <w:rsid w:val="0060304B"/>
    <w:rsid w:val="0060797F"/>
    <w:rsid w:val="00607C4C"/>
    <w:rsid w:val="00610291"/>
    <w:rsid w:val="0061274D"/>
    <w:rsid w:val="00614727"/>
    <w:rsid w:val="006150E2"/>
    <w:rsid w:val="00616A77"/>
    <w:rsid w:val="00616B58"/>
    <w:rsid w:val="006170C0"/>
    <w:rsid w:val="00617885"/>
    <w:rsid w:val="00617BD0"/>
    <w:rsid w:val="0062414C"/>
    <w:rsid w:val="006261BE"/>
    <w:rsid w:val="00626F6E"/>
    <w:rsid w:val="006279D7"/>
    <w:rsid w:val="006303D5"/>
    <w:rsid w:val="006313DC"/>
    <w:rsid w:val="00632513"/>
    <w:rsid w:val="00633433"/>
    <w:rsid w:val="006410E3"/>
    <w:rsid w:val="00641511"/>
    <w:rsid w:val="0064152C"/>
    <w:rsid w:val="006421B0"/>
    <w:rsid w:val="00642E20"/>
    <w:rsid w:val="00643CDC"/>
    <w:rsid w:val="00645ECB"/>
    <w:rsid w:val="00645F12"/>
    <w:rsid w:val="00646CC1"/>
    <w:rsid w:val="00650497"/>
    <w:rsid w:val="006516A8"/>
    <w:rsid w:val="00651C70"/>
    <w:rsid w:val="00653E81"/>
    <w:rsid w:val="00654379"/>
    <w:rsid w:val="006546A7"/>
    <w:rsid w:val="00656352"/>
    <w:rsid w:val="00656FF7"/>
    <w:rsid w:val="006575AB"/>
    <w:rsid w:val="00660180"/>
    <w:rsid w:val="0066055B"/>
    <w:rsid w:val="0066159A"/>
    <w:rsid w:val="00661A22"/>
    <w:rsid w:val="00662016"/>
    <w:rsid w:val="00662271"/>
    <w:rsid w:val="0066309F"/>
    <w:rsid w:val="00664358"/>
    <w:rsid w:val="0066438F"/>
    <w:rsid w:val="0066518F"/>
    <w:rsid w:val="00666563"/>
    <w:rsid w:val="00666746"/>
    <w:rsid w:val="0066692B"/>
    <w:rsid w:val="00667888"/>
    <w:rsid w:val="00667E1F"/>
    <w:rsid w:val="00673A8B"/>
    <w:rsid w:val="00674183"/>
    <w:rsid w:val="006777B7"/>
    <w:rsid w:val="006814D1"/>
    <w:rsid w:val="006818F8"/>
    <w:rsid w:val="0068299F"/>
    <w:rsid w:val="00682B48"/>
    <w:rsid w:val="006837D9"/>
    <w:rsid w:val="0069445E"/>
    <w:rsid w:val="00695364"/>
    <w:rsid w:val="006A25CD"/>
    <w:rsid w:val="006A3602"/>
    <w:rsid w:val="006A402A"/>
    <w:rsid w:val="006A582C"/>
    <w:rsid w:val="006A6317"/>
    <w:rsid w:val="006A6E3D"/>
    <w:rsid w:val="006A7360"/>
    <w:rsid w:val="006B0084"/>
    <w:rsid w:val="006B035B"/>
    <w:rsid w:val="006B0ACD"/>
    <w:rsid w:val="006B10DB"/>
    <w:rsid w:val="006B157A"/>
    <w:rsid w:val="006B2EB6"/>
    <w:rsid w:val="006B7E83"/>
    <w:rsid w:val="006C116E"/>
    <w:rsid w:val="006C1185"/>
    <w:rsid w:val="006C1754"/>
    <w:rsid w:val="006C1C8D"/>
    <w:rsid w:val="006C3A43"/>
    <w:rsid w:val="006C4ED9"/>
    <w:rsid w:val="006D1C72"/>
    <w:rsid w:val="006D2ACC"/>
    <w:rsid w:val="006D304C"/>
    <w:rsid w:val="006D3C45"/>
    <w:rsid w:val="006D3EA0"/>
    <w:rsid w:val="006D6754"/>
    <w:rsid w:val="006D6BAE"/>
    <w:rsid w:val="006E2043"/>
    <w:rsid w:val="006E263F"/>
    <w:rsid w:val="006E3206"/>
    <w:rsid w:val="006E3208"/>
    <w:rsid w:val="006E3556"/>
    <w:rsid w:val="006E3F24"/>
    <w:rsid w:val="006E56A8"/>
    <w:rsid w:val="006E56EC"/>
    <w:rsid w:val="006E648F"/>
    <w:rsid w:val="006E6DE6"/>
    <w:rsid w:val="006F0106"/>
    <w:rsid w:val="006F13CC"/>
    <w:rsid w:val="006F28FE"/>
    <w:rsid w:val="006F2CE8"/>
    <w:rsid w:val="007005A2"/>
    <w:rsid w:val="007007F5"/>
    <w:rsid w:val="00702163"/>
    <w:rsid w:val="007066D6"/>
    <w:rsid w:val="007106EE"/>
    <w:rsid w:val="00710C03"/>
    <w:rsid w:val="00711FAB"/>
    <w:rsid w:val="00713579"/>
    <w:rsid w:val="007149BA"/>
    <w:rsid w:val="00714D3A"/>
    <w:rsid w:val="007156E1"/>
    <w:rsid w:val="00720F6D"/>
    <w:rsid w:val="00721034"/>
    <w:rsid w:val="007232D5"/>
    <w:rsid w:val="007233A5"/>
    <w:rsid w:val="00725017"/>
    <w:rsid w:val="00726157"/>
    <w:rsid w:val="0072758E"/>
    <w:rsid w:val="0073012A"/>
    <w:rsid w:val="0073068A"/>
    <w:rsid w:val="00731C1F"/>
    <w:rsid w:val="0073552D"/>
    <w:rsid w:val="00736E48"/>
    <w:rsid w:val="007407C0"/>
    <w:rsid w:val="00740F98"/>
    <w:rsid w:val="0074151A"/>
    <w:rsid w:val="00742025"/>
    <w:rsid w:val="00742707"/>
    <w:rsid w:val="00745A67"/>
    <w:rsid w:val="007476F1"/>
    <w:rsid w:val="00750703"/>
    <w:rsid w:val="00750B24"/>
    <w:rsid w:val="007511D6"/>
    <w:rsid w:val="00751233"/>
    <w:rsid w:val="0075148F"/>
    <w:rsid w:val="007525D7"/>
    <w:rsid w:val="00753928"/>
    <w:rsid w:val="00755C90"/>
    <w:rsid w:val="00757B3F"/>
    <w:rsid w:val="007626D5"/>
    <w:rsid w:val="00762CC6"/>
    <w:rsid w:val="00762DFC"/>
    <w:rsid w:val="007644CD"/>
    <w:rsid w:val="00764B38"/>
    <w:rsid w:val="00765A32"/>
    <w:rsid w:val="00766ECF"/>
    <w:rsid w:val="00767404"/>
    <w:rsid w:val="00767871"/>
    <w:rsid w:val="0077022D"/>
    <w:rsid w:val="00771DA0"/>
    <w:rsid w:val="00772BAE"/>
    <w:rsid w:val="00772F6F"/>
    <w:rsid w:val="007730FA"/>
    <w:rsid w:val="007751EB"/>
    <w:rsid w:val="00775BA5"/>
    <w:rsid w:val="00777387"/>
    <w:rsid w:val="00777AD5"/>
    <w:rsid w:val="007817A2"/>
    <w:rsid w:val="007822CB"/>
    <w:rsid w:val="007823EA"/>
    <w:rsid w:val="00783E65"/>
    <w:rsid w:val="00784EA1"/>
    <w:rsid w:val="00787FD2"/>
    <w:rsid w:val="00792A9F"/>
    <w:rsid w:val="007938A6"/>
    <w:rsid w:val="00794E9A"/>
    <w:rsid w:val="00794F0A"/>
    <w:rsid w:val="0079741A"/>
    <w:rsid w:val="007A1523"/>
    <w:rsid w:val="007A36C7"/>
    <w:rsid w:val="007A3AE2"/>
    <w:rsid w:val="007A5204"/>
    <w:rsid w:val="007A5D64"/>
    <w:rsid w:val="007A72FB"/>
    <w:rsid w:val="007B1205"/>
    <w:rsid w:val="007B66D8"/>
    <w:rsid w:val="007B7682"/>
    <w:rsid w:val="007C04D4"/>
    <w:rsid w:val="007C31EC"/>
    <w:rsid w:val="007C3925"/>
    <w:rsid w:val="007C3ED0"/>
    <w:rsid w:val="007C6398"/>
    <w:rsid w:val="007D05CD"/>
    <w:rsid w:val="007D0AD5"/>
    <w:rsid w:val="007D1435"/>
    <w:rsid w:val="007D19C5"/>
    <w:rsid w:val="007D2C63"/>
    <w:rsid w:val="007D3D45"/>
    <w:rsid w:val="007D5D66"/>
    <w:rsid w:val="007D6D20"/>
    <w:rsid w:val="007E2C10"/>
    <w:rsid w:val="007E5C05"/>
    <w:rsid w:val="007E5F8F"/>
    <w:rsid w:val="007E67A7"/>
    <w:rsid w:val="007F13E1"/>
    <w:rsid w:val="007F2FC5"/>
    <w:rsid w:val="007F3EF4"/>
    <w:rsid w:val="007F48C4"/>
    <w:rsid w:val="007F7846"/>
    <w:rsid w:val="0080087E"/>
    <w:rsid w:val="008008D1"/>
    <w:rsid w:val="00801714"/>
    <w:rsid w:val="0080193E"/>
    <w:rsid w:val="00801B13"/>
    <w:rsid w:val="00801C61"/>
    <w:rsid w:val="00802C6F"/>
    <w:rsid w:val="00803148"/>
    <w:rsid w:val="008033A8"/>
    <w:rsid w:val="0080462F"/>
    <w:rsid w:val="00807EB5"/>
    <w:rsid w:val="0081027E"/>
    <w:rsid w:val="00811269"/>
    <w:rsid w:val="00812727"/>
    <w:rsid w:val="00820197"/>
    <w:rsid w:val="00820872"/>
    <w:rsid w:val="00820CC8"/>
    <w:rsid w:val="008240E6"/>
    <w:rsid w:val="00824CC4"/>
    <w:rsid w:val="008267F9"/>
    <w:rsid w:val="00827C3E"/>
    <w:rsid w:val="0083018E"/>
    <w:rsid w:val="008302BA"/>
    <w:rsid w:val="008305FF"/>
    <w:rsid w:val="00831589"/>
    <w:rsid w:val="008319E0"/>
    <w:rsid w:val="008331FE"/>
    <w:rsid w:val="008342EA"/>
    <w:rsid w:val="00837212"/>
    <w:rsid w:val="00837BC6"/>
    <w:rsid w:val="0084028D"/>
    <w:rsid w:val="00842CA3"/>
    <w:rsid w:val="00843011"/>
    <w:rsid w:val="00843043"/>
    <w:rsid w:val="008447CA"/>
    <w:rsid w:val="00847D9E"/>
    <w:rsid w:val="00851CDE"/>
    <w:rsid w:val="00853E8F"/>
    <w:rsid w:val="00854598"/>
    <w:rsid w:val="00855934"/>
    <w:rsid w:val="00855DC1"/>
    <w:rsid w:val="008569A2"/>
    <w:rsid w:val="00856E7B"/>
    <w:rsid w:val="00857A80"/>
    <w:rsid w:val="00860864"/>
    <w:rsid w:val="008621FE"/>
    <w:rsid w:val="0086324E"/>
    <w:rsid w:val="00865DFF"/>
    <w:rsid w:val="0086695A"/>
    <w:rsid w:val="0086710F"/>
    <w:rsid w:val="00867273"/>
    <w:rsid w:val="00870824"/>
    <w:rsid w:val="0087167A"/>
    <w:rsid w:val="00875B6F"/>
    <w:rsid w:val="00877BEB"/>
    <w:rsid w:val="00877CDD"/>
    <w:rsid w:val="008805A0"/>
    <w:rsid w:val="008828E3"/>
    <w:rsid w:val="00883E18"/>
    <w:rsid w:val="00883E8F"/>
    <w:rsid w:val="008847B2"/>
    <w:rsid w:val="00884B3F"/>
    <w:rsid w:val="00885119"/>
    <w:rsid w:val="00885A13"/>
    <w:rsid w:val="00891C23"/>
    <w:rsid w:val="00891D8E"/>
    <w:rsid w:val="00893080"/>
    <w:rsid w:val="0089350D"/>
    <w:rsid w:val="00894BDE"/>
    <w:rsid w:val="00897487"/>
    <w:rsid w:val="00897797"/>
    <w:rsid w:val="008A402B"/>
    <w:rsid w:val="008A4E16"/>
    <w:rsid w:val="008A5AF0"/>
    <w:rsid w:val="008A5EF3"/>
    <w:rsid w:val="008A64BD"/>
    <w:rsid w:val="008A7085"/>
    <w:rsid w:val="008A70EF"/>
    <w:rsid w:val="008B0415"/>
    <w:rsid w:val="008B2C64"/>
    <w:rsid w:val="008B366B"/>
    <w:rsid w:val="008B3C21"/>
    <w:rsid w:val="008B41F5"/>
    <w:rsid w:val="008B4D10"/>
    <w:rsid w:val="008B74DA"/>
    <w:rsid w:val="008C29EE"/>
    <w:rsid w:val="008C4117"/>
    <w:rsid w:val="008C5F6C"/>
    <w:rsid w:val="008C6623"/>
    <w:rsid w:val="008D07E1"/>
    <w:rsid w:val="008D0C04"/>
    <w:rsid w:val="008D12FB"/>
    <w:rsid w:val="008D1786"/>
    <w:rsid w:val="008D4E09"/>
    <w:rsid w:val="008D5357"/>
    <w:rsid w:val="008D5A58"/>
    <w:rsid w:val="008E1355"/>
    <w:rsid w:val="008E1F45"/>
    <w:rsid w:val="008E2BD1"/>
    <w:rsid w:val="008E4D19"/>
    <w:rsid w:val="008E51E8"/>
    <w:rsid w:val="008E7276"/>
    <w:rsid w:val="008E7C36"/>
    <w:rsid w:val="008F0120"/>
    <w:rsid w:val="008F0B33"/>
    <w:rsid w:val="008F2727"/>
    <w:rsid w:val="008F44E6"/>
    <w:rsid w:val="008F50C7"/>
    <w:rsid w:val="008F6E00"/>
    <w:rsid w:val="008F6ED1"/>
    <w:rsid w:val="008F7069"/>
    <w:rsid w:val="009001E0"/>
    <w:rsid w:val="00900EF9"/>
    <w:rsid w:val="009018B8"/>
    <w:rsid w:val="00902783"/>
    <w:rsid w:val="00902CDD"/>
    <w:rsid w:val="009073E5"/>
    <w:rsid w:val="0091011B"/>
    <w:rsid w:val="009102FF"/>
    <w:rsid w:val="00910F75"/>
    <w:rsid w:val="009122F2"/>
    <w:rsid w:val="00912DC2"/>
    <w:rsid w:val="009141CA"/>
    <w:rsid w:val="00914B14"/>
    <w:rsid w:val="00914EBD"/>
    <w:rsid w:val="00915A49"/>
    <w:rsid w:val="00915B67"/>
    <w:rsid w:val="00922DB8"/>
    <w:rsid w:val="00926724"/>
    <w:rsid w:val="00931728"/>
    <w:rsid w:val="009317BB"/>
    <w:rsid w:val="00931F62"/>
    <w:rsid w:val="00932684"/>
    <w:rsid w:val="00932BA8"/>
    <w:rsid w:val="0093399A"/>
    <w:rsid w:val="00933EAB"/>
    <w:rsid w:val="00934260"/>
    <w:rsid w:val="00941455"/>
    <w:rsid w:val="00941EFB"/>
    <w:rsid w:val="00942A99"/>
    <w:rsid w:val="00943D4D"/>
    <w:rsid w:val="00944134"/>
    <w:rsid w:val="0094620A"/>
    <w:rsid w:val="009504A7"/>
    <w:rsid w:val="009504E5"/>
    <w:rsid w:val="00950FBC"/>
    <w:rsid w:val="0095336C"/>
    <w:rsid w:val="00953DA7"/>
    <w:rsid w:val="0095563E"/>
    <w:rsid w:val="00956246"/>
    <w:rsid w:val="00956738"/>
    <w:rsid w:val="00956A46"/>
    <w:rsid w:val="00956B8A"/>
    <w:rsid w:val="00957670"/>
    <w:rsid w:val="0096223B"/>
    <w:rsid w:val="009625DF"/>
    <w:rsid w:val="0096368E"/>
    <w:rsid w:val="00966393"/>
    <w:rsid w:val="00970D3E"/>
    <w:rsid w:val="00972207"/>
    <w:rsid w:val="00972D89"/>
    <w:rsid w:val="00975E09"/>
    <w:rsid w:val="00976759"/>
    <w:rsid w:val="00977BCF"/>
    <w:rsid w:val="00977C1B"/>
    <w:rsid w:val="00977CAD"/>
    <w:rsid w:val="009806BF"/>
    <w:rsid w:val="009807B9"/>
    <w:rsid w:val="0098084B"/>
    <w:rsid w:val="0098157E"/>
    <w:rsid w:val="009817A3"/>
    <w:rsid w:val="0098226E"/>
    <w:rsid w:val="009834B0"/>
    <w:rsid w:val="0098447E"/>
    <w:rsid w:val="009852D4"/>
    <w:rsid w:val="0098574A"/>
    <w:rsid w:val="009876EF"/>
    <w:rsid w:val="00991FDD"/>
    <w:rsid w:val="00992ADB"/>
    <w:rsid w:val="00992F82"/>
    <w:rsid w:val="00993CD0"/>
    <w:rsid w:val="00994B05"/>
    <w:rsid w:val="00995612"/>
    <w:rsid w:val="009956D1"/>
    <w:rsid w:val="00995D55"/>
    <w:rsid w:val="00996C8F"/>
    <w:rsid w:val="009974E2"/>
    <w:rsid w:val="0099754B"/>
    <w:rsid w:val="00997CDA"/>
    <w:rsid w:val="00997E56"/>
    <w:rsid w:val="009A011D"/>
    <w:rsid w:val="009A06E4"/>
    <w:rsid w:val="009A09E9"/>
    <w:rsid w:val="009A1032"/>
    <w:rsid w:val="009A37D3"/>
    <w:rsid w:val="009A3940"/>
    <w:rsid w:val="009A507F"/>
    <w:rsid w:val="009A790E"/>
    <w:rsid w:val="009B1D60"/>
    <w:rsid w:val="009B35E9"/>
    <w:rsid w:val="009B3602"/>
    <w:rsid w:val="009B3E44"/>
    <w:rsid w:val="009B6684"/>
    <w:rsid w:val="009B7A93"/>
    <w:rsid w:val="009B7CCA"/>
    <w:rsid w:val="009C0008"/>
    <w:rsid w:val="009C0309"/>
    <w:rsid w:val="009C0335"/>
    <w:rsid w:val="009C09F5"/>
    <w:rsid w:val="009C18CF"/>
    <w:rsid w:val="009C49FE"/>
    <w:rsid w:val="009D0BCB"/>
    <w:rsid w:val="009D0DA0"/>
    <w:rsid w:val="009D1BF3"/>
    <w:rsid w:val="009D2048"/>
    <w:rsid w:val="009D21C5"/>
    <w:rsid w:val="009D298F"/>
    <w:rsid w:val="009D50BF"/>
    <w:rsid w:val="009D586C"/>
    <w:rsid w:val="009D5D84"/>
    <w:rsid w:val="009E044B"/>
    <w:rsid w:val="009E1962"/>
    <w:rsid w:val="009E2A63"/>
    <w:rsid w:val="009E62E4"/>
    <w:rsid w:val="009E7554"/>
    <w:rsid w:val="009F149A"/>
    <w:rsid w:val="009F195D"/>
    <w:rsid w:val="009F1CD5"/>
    <w:rsid w:val="009F2C71"/>
    <w:rsid w:val="009F4CE1"/>
    <w:rsid w:val="009F4D18"/>
    <w:rsid w:val="009F5697"/>
    <w:rsid w:val="009F6661"/>
    <w:rsid w:val="00A045A0"/>
    <w:rsid w:val="00A0608A"/>
    <w:rsid w:val="00A06A70"/>
    <w:rsid w:val="00A070A2"/>
    <w:rsid w:val="00A07440"/>
    <w:rsid w:val="00A112BE"/>
    <w:rsid w:val="00A119AB"/>
    <w:rsid w:val="00A120B5"/>
    <w:rsid w:val="00A12337"/>
    <w:rsid w:val="00A1372C"/>
    <w:rsid w:val="00A14CBC"/>
    <w:rsid w:val="00A14F4C"/>
    <w:rsid w:val="00A152B4"/>
    <w:rsid w:val="00A15848"/>
    <w:rsid w:val="00A210C2"/>
    <w:rsid w:val="00A21447"/>
    <w:rsid w:val="00A22B96"/>
    <w:rsid w:val="00A254D7"/>
    <w:rsid w:val="00A25672"/>
    <w:rsid w:val="00A301C1"/>
    <w:rsid w:val="00A32088"/>
    <w:rsid w:val="00A3339B"/>
    <w:rsid w:val="00A356D4"/>
    <w:rsid w:val="00A3618C"/>
    <w:rsid w:val="00A373CA"/>
    <w:rsid w:val="00A40718"/>
    <w:rsid w:val="00A4259D"/>
    <w:rsid w:val="00A44EC1"/>
    <w:rsid w:val="00A453DE"/>
    <w:rsid w:val="00A46A52"/>
    <w:rsid w:val="00A47719"/>
    <w:rsid w:val="00A50200"/>
    <w:rsid w:val="00A51AD3"/>
    <w:rsid w:val="00A5293E"/>
    <w:rsid w:val="00A53FFE"/>
    <w:rsid w:val="00A54E74"/>
    <w:rsid w:val="00A55F87"/>
    <w:rsid w:val="00A630FD"/>
    <w:rsid w:val="00A676E8"/>
    <w:rsid w:val="00A67CC8"/>
    <w:rsid w:val="00A7010B"/>
    <w:rsid w:val="00A72DD9"/>
    <w:rsid w:val="00A746C7"/>
    <w:rsid w:val="00A80341"/>
    <w:rsid w:val="00A814A9"/>
    <w:rsid w:val="00A81AD3"/>
    <w:rsid w:val="00A82E96"/>
    <w:rsid w:val="00A87043"/>
    <w:rsid w:val="00A90E49"/>
    <w:rsid w:val="00A923BB"/>
    <w:rsid w:val="00A92AA9"/>
    <w:rsid w:val="00A93782"/>
    <w:rsid w:val="00A94899"/>
    <w:rsid w:val="00A94F74"/>
    <w:rsid w:val="00A97BE1"/>
    <w:rsid w:val="00AA12AB"/>
    <w:rsid w:val="00AA1D57"/>
    <w:rsid w:val="00AA3225"/>
    <w:rsid w:val="00AA331E"/>
    <w:rsid w:val="00AA3AC4"/>
    <w:rsid w:val="00AA3DAC"/>
    <w:rsid w:val="00AA4680"/>
    <w:rsid w:val="00AA7E0B"/>
    <w:rsid w:val="00AB0B72"/>
    <w:rsid w:val="00AB0F44"/>
    <w:rsid w:val="00AB1591"/>
    <w:rsid w:val="00AB38D3"/>
    <w:rsid w:val="00AB43F0"/>
    <w:rsid w:val="00AB76A3"/>
    <w:rsid w:val="00AB783E"/>
    <w:rsid w:val="00AC03FC"/>
    <w:rsid w:val="00AC184C"/>
    <w:rsid w:val="00AC279C"/>
    <w:rsid w:val="00AC2CF3"/>
    <w:rsid w:val="00AC4B18"/>
    <w:rsid w:val="00AC5E23"/>
    <w:rsid w:val="00AC7AF0"/>
    <w:rsid w:val="00AD1EAB"/>
    <w:rsid w:val="00AD2434"/>
    <w:rsid w:val="00AD2683"/>
    <w:rsid w:val="00AD38FA"/>
    <w:rsid w:val="00AD698F"/>
    <w:rsid w:val="00AD6BD5"/>
    <w:rsid w:val="00AE0899"/>
    <w:rsid w:val="00AE2596"/>
    <w:rsid w:val="00AE2DD8"/>
    <w:rsid w:val="00AF0A90"/>
    <w:rsid w:val="00AF1129"/>
    <w:rsid w:val="00AF117F"/>
    <w:rsid w:val="00AF26E8"/>
    <w:rsid w:val="00AF2B12"/>
    <w:rsid w:val="00AF36B1"/>
    <w:rsid w:val="00AF3AA5"/>
    <w:rsid w:val="00AF3ED8"/>
    <w:rsid w:val="00AF4FC7"/>
    <w:rsid w:val="00AF5043"/>
    <w:rsid w:val="00AF77D6"/>
    <w:rsid w:val="00B01BB3"/>
    <w:rsid w:val="00B02AAF"/>
    <w:rsid w:val="00B0322C"/>
    <w:rsid w:val="00B03F62"/>
    <w:rsid w:val="00B05288"/>
    <w:rsid w:val="00B05C3A"/>
    <w:rsid w:val="00B114D6"/>
    <w:rsid w:val="00B11C59"/>
    <w:rsid w:val="00B1265D"/>
    <w:rsid w:val="00B129D2"/>
    <w:rsid w:val="00B14E72"/>
    <w:rsid w:val="00B15AD7"/>
    <w:rsid w:val="00B17703"/>
    <w:rsid w:val="00B200FA"/>
    <w:rsid w:val="00B21761"/>
    <w:rsid w:val="00B23948"/>
    <w:rsid w:val="00B25991"/>
    <w:rsid w:val="00B25A3B"/>
    <w:rsid w:val="00B304A6"/>
    <w:rsid w:val="00B3127E"/>
    <w:rsid w:val="00B366DF"/>
    <w:rsid w:val="00B36D7B"/>
    <w:rsid w:val="00B375A2"/>
    <w:rsid w:val="00B40312"/>
    <w:rsid w:val="00B40770"/>
    <w:rsid w:val="00B42D46"/>
    <w:rsid w:val="00B44800"/>
    <w:rsid w:val="00B458D5"/>
    <w:rsid w:val="00B474DA"/>
    <w:rsid w:val="00B47F5C"/>
    <w:rsid w:val="00B527B9"/>
    <w:rsid w:val="00B529AB"/>
    <w:rsid w:val="00B52D5E"/>
    <w:rsid w:val="00B54935"/>
    <w:rsid w:val="00B55C0E"/>
    <w:rsid w:val="00B570D3"/>
    <w:rsid w:val="00B574FE"/>
    <w:rsid w:val="00B60BA0"/>
    <w:rsid w:val="00B61258"/>
    <w:rsid w:val="00B61284"/>
    <w:rsid w:val="00B622CA"/>
    <w:rsid w:val="00B62B4E"/>
    <w:rsid w:val="00B63388"/>
    <w:rsid w:val="00B63B11"/>
    <w:rsid w:val="00B64272"/>
    <w:rsid w:val="00B655E0"/>
    <w:rsid w:val="00B6760D"/>
    <w:rsid w:val="00B73206"/>
    <w:rsid w:val="00B73351"/>
    <w:rsid w:val="00B80822"/>
    <w:rsid w:val="00B81641"/>
    <w:rsid w:val="00B8261E"/>
    <w:rsid w:val="00B831A3"/>
    <w:rsid w:val="00B84086"/>
    <w:rsid w:val="00B85FA8"/>
    <w:rsid w:val="00B862EC"/>
    <w:rsid w:val="00B86A4C"/>
    <w:rsid w:val="00B929AD"/>
    <w:rsid w:val="00B94E0C"/>
    <w:rsid w:val="00B95D0A"/>
    <w:rsid w:val="00B95D2B"/>
    <w:rsid w:val="00B96651"/>
    <w:rsid w:val="00B96E39"/>
    <w:rsid w:val="00B970F8"/>
    <w:rsid w:val="00B971C4"/>
    <w:rsid w:val="00BA0C62"/>
    <w:rsid w:val="00BA2106"/>
    <w:rsid w:val="00BA2C26"/>
    <w:rsid w:val="00BA3D4A"/>
    <w:rsid w:val="00BA4058"/>
    <w:rsid w:val="00BA445A"/>
    <w:rsid w:val="00BA56F8"/>
    <w:rsid w:val="00BB0131"/>
    <w:rsid w:val="00BB113D"/>
    <w:rsid w:val="00BB1343"/>
    <w:rsid w:val="00BB1E05"/>
    <w:rsid w:val="00BB39B4"/>
    <w:rsid w:val="00BB39E5"/>
    <w:rsid w:val="00BB56A6"/>
    <w:rsid w:val="00BB5B13"/>
    <w:rsid w:val="00BB6CF3"/>
    <w:rsid w:val="00BB6D15"/>
    <w:rsid w:val="00BC1293"/>
    <w:rsid w:val="00BC1A69"/>
    <w:rsid w:val="00BC4DF6"/>
    <w:rsid w:val="00BC54D6"/>
    <w:rsid w:val="00BC55DC"/>
    <w:rsid w:val="00BD1215"/>
    <w:rsid w:val="00BD1EED"/>
    <w:rsid w:val="00BD25AC"/>
    <w:rsid w:val="00BD2D05"/>
    <w:rsid w:val="00BD40FF"/>
    <w:rsid w:val="00BD4CB5"/>
    <w:rsid w:val="00BD6794"/>
    <w:rsid w:val="00BD6D20"/>
    <w:rsid w:val="00BD7DFD"/>
    <w:rsid w:val="00BE513A"/>
    <w:rsid w:val="00BE5BD1"/>
    <w:rsid w:val="00BE5E3E"/>
    <w:rsid w:val="00BE6752"/>
    <w:rsid w:val="00BE6BF3"/>
    <w:rsid w:val="00BE73BA"/>
    <w:rsid w:val="00BF483A"/>
    <w:rsid w:val="00BF5DC5"/>
    <w:rsid w:val="00C0741F"/>
    <w:rsid w:val="00C07652"/>
    <w:rsid w:val="00C11665"/>
    <w:rsid w:val="00C11CF8"/>
    <w:rsid w:val="00C1500F"/>
    <w:rsid w:val="00C170D6"/>
    <w:rsid w:val="00C2025F"/>
    <w:rsid w:val="00C243AE"/>
    <w:rsid w:val="00C247B8"/>
    <w:rsid w:val="00C24A16"/>
    <w:rsid w:val="00C24CFE"/>
    <w:rsid w:val="00C24E1F"/>
    <w:rsid w:val="00C307A3"/>
    <w:rsid w:val="00C31555"/>
    <w:rsid w:val="00C33B30"/>
    <w:rsid w:val="00C33DBA"/>
    <w:rsid w:val="00C35007"/>
    <w:rsid w:val="00C359B0"/>
    <w:rsid w:val="00C37C09"/>
    <w:rsid w:val="00C41762"/>
    <w:rsid w:val="00C41B9D"/>
    <w:rsid w:val="00C41BC8"/>
    <w:rsid w:val="00C44273"/>
    <w:rsid w:val="00C45C40"/>
    <w:rsid w:val="00C50C21"/>
    <w:rsid w:val="00C52684"/>
    <w:rsid w:val="00C558D8"/>
    <w:rsid w:val="00C5601D"/>
    <w:rsid w:val="00C5632C"/>
    <w:rsid w:val="00C6250A"/>
    <w:rsid w:val="00C70A0A"/>
    <w:rsid w:val="00C70BB8"/>
    <w:rsid w:val="00C719FB"/>
    <w:rsid w:val="00C71E5F"/>
    <w:rsid w:val="00C7254A"/>
    <w:rsid w:val="00C7330D"/>
    <w:rsid w:val="00C73899"/>
    <w:rsid w:val="00C73DC3"/>
    <w:rsid w:val="00C76228"/>
    <w:rsid w:val="00C76D86"/>
    <w:rsid w:val="00C77885"/>
    <w:rsid w:val="00C77EA6"/>
    <w:rsid w:val="00C81943"/>
    <w:rsid w:val="00C85FCF"/>
    <w:rsid w:val="00C8730A"/>
    <w:rsid w:val="00C91B3B"/>
    <w:rsid w:val="00C9408A"/>
    <w:rsid w:val="00C94C73"/>
    <w:rsid w:val="00C97248"/>
    <w:rsid w:val="00CA4728"/>
    <w:rsid w:val="00CA4B7C"/>
    <w:rsid w:val="00CA5754"/>
    <w:rsid w:val="00CA5DE7"/>
    <w:rsid w:val="00CA60B7"/>
    <w:rsid w:val="00CB2FC2"/>
    <w:rsid w:val="00CB6080"/>
    <w:rsid w:val="00CB68F4"/>
    <w:rsid w:val="00CB73FB"/>
    <w:rsid w:val="00CC27DE"/>
    <w:rsid w:val="00CC3E6A"/>
    <w:rsid w:val="00CC65E1"/>
    <w:rsid w:val="00CC6CB7"/>
    <w:rsid w:val="00CC7CBF"/>
    <w:rsid w:val="00CD1381"/>
    <w:rsid w:val="00CD1D16"/>
    <w:rsid w:val="00CD2602"/>
    <w:rsid w:val="00CD587F"/>
    <w:rsid w:val="00CD7EE5"/>
    <w:rsid w:val="00CE10F2"/>
    <w:rsid w:val="00CE2234"/>
    <w:rsid w:val="00CE337A"/>
    <w:rsid w:val="00CE3FA4"/>
    <w:rsid w:val="00CF0A9B"/>
    <w:rsid w:val="00CF0EFD"/>
    <w:rsid w:val="00CF3573"/>
    <w:rsid w:val="00CF4FB5"/>
    <w:rsid w:val="00CF5581"/>
    <w:rsid w:val="00CF6981"/>
    <w:rsid w:val="00CF72D0"/>
    <w:rsid w:val="00D011A9"/>
    <w:rsid w:val="00D015B6"/>
    <w:rsid w:val="00D0249A"/>
    <w:rsid w:val="00D05075"/>
    <w:rsid w:val="00D07500"/>
    <w:rsid w:val="00D117ED"/>
    <w:rsid w:val="00D11933"/>
    <w:rsid w:val="00D1254E"/>
    <w:rsid w:val="00D13ABC"/>
    <w:rsid w:val="00D1463B"/>
    <w:rsid w:val="00D15E87"/>
    <w:rsid w:val="00D20731"/>
    <w:rsid w:val="00D2076B"/>
    <w:rsid w:val="00D269B8"/>
    <w:rsid w:val="00D26BA7"/>
    <w:rsid w:val="00D272D0"/>
    <w:rsid w:val="00D27539"/>
    <w:rsid w:val="00D31323"/>
    <w:rsid w:val="00D325FD"/>
    <w:rsid w:val="00D3367D"/>
    <w:rsid w:val="00D345F3"/>
    <w:rsid w:val="00D359A3"/>
    <w:rsid w:val="00D361FC"/>
    <w:rsid w:val="00D4324C"/>
    <w:rsid w:val="00D43BFC"/>
    <w:rsid w:val="00D44D6B"/>
    <w:rsid w:val="00D45E2B"/>
    <w:rsid w:val="00D46815"/>
    <w:rsid w:val="00D46F53"/>
    <w:rsid w:val="00D50955"/>
    <w:rsid w:val="00D51740"/>
    <w:rsid w:val="00D51D78"/>
    <w:rsid w:val="00D52923"/>
    <w:rsid w:val="00D52D60"/>
    <w:rsid w:val="00D54C38"/>
    <w:rsid w:val="00D55152"/>
    <w:rsid w:val="00D56EC5"/>
    <w:rsid w:val="00D5735C"/>
    <w:rsid w:val="00D61084"/>
    <w:rsid w:val="00D6145C"/>
    <w:rsid w:val="00D6176C"/>
    <w:rsid w:val="00D6707E"/>
    <w:rsid w:val="00D67FAB"/>
    <w:rsid w:val="00D713B4"/>
    <w:rsid w:val="00D72710"/>
    <w:rsid w:val="00D72904"/>
    <w:rsid w:val="00D755A9"/>
    <w:rsid w:val="00D77AD7"/>
    <w:rsid w:val="00D77CB8"/>
    <w:rsid w:val="00D81A3C"/>
    <w:rsid w:val="00D81CF8"/>
    <w:rsid w:val="00D84255"/>
    <w:rsid w:val="00D84F7B"/>
    <w:rsid w:val="00D863E3"/>
    <w:rsid w:val="00D90031"/>
    <w:rsid w:val="00D90EA5"/>
    <w:rsid w:val="00D92A6E"/>
    <w:rsid w:val="00D92AAF"/>
    <w:rsid w:val="00D96155"/>
    <w:rsid w:val="00D973EB"/>
    <w:rsid w:val="00D976E5"/>
    <w:rsid w:val="00DA069E"/>
    <w:rsid w:val="00DA2251"/>
    <w:rsid w:val="00DA2AA4"/>
    <w:rsid w:val="00DA4757"/>
    <w:rsid w:val="00DA5FD0"/>
    <w:rsid w:val="00DA7378"/>
    <w:rsid w:val="00DB0249"/>
    <w:rsid w:val="00DB1587"/>
    <w:rsid w:val="00DB1A53"/>
    <w:rsid w:val="00DB1FCF"/>
    <w:rsid w:val="00DB2417"/>
    <w:rsid w:val="00DB2ABD"/>
    <w:rsid w:val="00DB41E9"/>
    <w:rsid w:val="00DB43B8"/>
    <w:rsid w:val="00DB6893"/>
    <w:rsid w:val="00DB7E4F"/>
    <w:rsid w:val="00DC1DC9"/>
    <w:rsid w:val="00DC243D"/>
    <w:rsid w:val="00DC2E41"/>
    <w:rsid w:val="00DC5A16"/>
    <w:rsid w:val="00DC666F"/>
    <w:rsid w:val="00DC6EAD"/>
    <w:rsid w:val="00DC6FBA"/>
    <w:rsid w:val="00DD092E"/>
    <w:rsid w:val="00DD0CC6"/>
    <w:rsid w:val="00DD6FE0"/>
    <w:rsid w:val="00DD75A9"/>
    <w:rsid w:val="00DE18EA"/>
    <w:rsid w:val="00DE1F75"/>
    <w:rsid w:val="00DE224A"/>
    <w:rsid w:val="00DE2F8A"/>
    <w:rsid w:val="00DE5736"/>
    <w:rsid w:val="00DE6656"/>
    <w:rsid w:val="00DF170B"/>
    <w:rsid w:val="00DF1D88"/>
    <w:rsid w:val="00DF3A4D"/>
    <w:rsid w:val="00DF477E"/>
    <w:rsid w:val="00DF51B8"/>
    <w:rsid w:val="00DF5CA9"/>
    <w:rsid w:val="00DF6C65"/>
    <w:rsid w:val="00DF7E49"/>
    <w:rsid w:val="00E00C19"/>
    <w:rsid w:val="00E03A23"/>
    <w:rsid w:val="00E061C3"/>
    <w:rsid w:val="00E068C3"/>
    <w:rsid w:val="00E11AEE"/>
    <w:rsid w:val="00E11F2A"/>
    <w:rsid w:val="00E139AD"/>
    <w:rsid w:val="00E1514D"/>
    <w:rsid w:val="00E1520D"/>
    <w:rsid w:val="00E1611D"/>
    <w:rsid w:val="00E166D6"/>
    <w:rsid w:val="00E225ED"/>
    <w:rsid w:val="00E25207"/>
    <w:rsid w:val="00E25607"/>
    <w:rsid w:val="00E26A57"/>
    <w:rsid w:val="00E27658"/>
    <w:rsid w:val="00E32AAA"/>
    <w:rsid w:val="00E34427"/>
    <w:rsid w:val="00E3465E"/>
    <w:rsid w:val="00E34F13"/>
    <w:rsid w:val="00E36232"/>
    <w:rsid w:val="00E375BA"/>
    <w:rsid w:val="00E413F6"/>
    <w:rsid w:val="00E43026"/>
    <w:rsid w:val="00E4337E"/>
    <w:rsid w:val="00E43CA4"/>
    <w:rsid w:val="00E44A57"/>
    <w:rsid w:val="00E44B4D"/>
    <w:rsid w:val="00E452CA"/>
    <w:rsid w:val="00E4618B"/>
    <w:rsid w:val="00E469C8"/>
    <w:rsid w:val="00E46F6D"/>
    <w:rsid w:val="00E4720C"/>
    <w:rsid w:val="00E47854"/>
    <w:rsid w:val="00E510E8"/>
    <w:rsid w:val="00E532F0"/>
    <w:rsid w:val="00E54FB2"/>
    <w:rsid w:val="00E562D5"/>
    <w:rsid w:val="00E60899"/>
    <w:rsid w:val="00E61F6A"/>
    <w:rsid w:val="00E6374F"/>
    <w:rsid w:val="00E6461D"/>
    <w:rsid w:val="00E65D2D"/>
    <w:rsid w:val="00E71D7B"/>
    <w:rsid w:val="00E748AA"/>
    <w:rsid w:val="00E75036"/>
    <w:rsid w:val="00E7685F"/>
    <w:rsid w:val="00E76B01"/>
    <w:rsid w:val="00E7775C"/>
    <w:rsid w:val="00E80F84"/>
    <w:rsid w:val="00E814D2"/>
    <w:rsid w:val="00E81AAE"/>
    <w:rsid w:val="00E82B68"/>
    <w:rsid w:val="00E8355D"/>
    <w:rsid w:val="00E8432E"/>
    <w:rsid w:val="00E8452A"/>
    <w:rsid w:val="00E863FD"/>
    <w:rsid w:val="00E86F15"/>
    <w:rsid w:val="00E9054A"/>
    <w:rsid w:val="00E91359"/>
    <w:rsid w:val="00E91EA5"/>
    <w:rsid w:val="00E9211C"/>
    <w:rsid w:val="00E928D6"/>
    <w:rsid w:val="00E92AB2"/>
    <w:rsid w:val="00E94ACA"/>
    <w:rsid w:val="00E971FB"/>
    <w:rsid w:val="00E97385"/>
    <w:rsid w:val="00EA07D6"/>
    <w:rsid w:val="00EA0EC5"/>
    <w:rsid w:val="00EA0F57"/>
    <w:rsid w:val="00EA16E1"/>
    <w:rsid w:val="00EA3C25"/>
    <w:rsid w:val="00EA4B0D"/>
    <w:rsid w:val="00EA4B46"/>
    <w:rsid w:val="00EA654B"/>
    <w:rsid w:val="00EB00BD"/>
    <w:rsid w:val="00EB5522"/>
    <w:rsid w:val="00EB69B9"/>
    <w:rsid w:val="00EB69F4"/>
    <w:rsid w:val="00EB7320"/>
    <w:rsid w:val="00EC0675"/>
    <w:rsid w:val="00EC41F8"/>
    <w:rsid w:val="00EC6B19"/>
    <w:rsid w:val="00ED003C"/>
    <w:rsid w:val="00ED0733"/>
    <w:rsid w:val="00ED3492"/>
    <w:rsid w:val="00ED5E11"/>
    <w:rsid w:val="00ED6F1F"/>
    <w:rsid w:val="00ED764C"/>
    <w:rsid w:val="00EE0382"/>
    <w:rsid w:val="00EE22B2"/>
    <w:rsid w:val="00EE389B"/>
    <w:rsid w:val="00EE549A"/>
    <w:rsid w:val="00EE661C"/>
    <w:rsid w:val="00EE7479"/>
    <w:rsid w:val="00EF0448"/>
    <w:rsid w:val="00EF0D46"/>
    <w:rsid w:val="00EF1A3D"/>
    <w:rsid w:val="00EF1E04"/>
    <w:rsid w:val="00EF2381"/>
    <w:rsid w:val="00EF4ADC"/>
    <w:rsid w:val="00EF5175"/>
    <w:rsid w:val="00EF5551"/>
    <w:rsid w:val="00EF783D"/>
    <w:rsid w:val="00F02875"/>
    <w:rsid w:val="00F02D1F"/>
    <w:rsid w:val="00F0651C"/>
    <w:rsid w:val="00F103E3"/>
    <w:rsid w:val="00F113A9"/>
    <w:rsid w:val="00F11713"/>
    <w:rsid w:val="00F11B17"/>
    <w:rsid w:val="00F12C6D"/>
    <w:rsid w:val="00F12E7A"/>
    <w:rsid w:val="00F1415E"/>
    <w:rsid w:val="00F14518"/>
    <w:rsid w:val="00F16D90"/>
    <w:rsid w:val="00F17E91"/>
    <w:rsid w:val="00F242E3"/>
    <w:rsid w:val="00F26987"/>
    <w:rsid w:val="00F3010D"/>
    <w:rsid w:val="00F303F9"/>
    <w:rsid w:val="00F31EF4"/>
    <w:rsid w:val="00F322D2"/>
    <w:rsid w:val="00F33F13"/>
    <w:rsid w:val="00F3456F"/>
    <w:rsid w:val="00F3512E"/>
    <w:rsid w:val="00F3522D"/>
    <w:rsid w:val="00F370D6"/>
    <w:rsid w:val="00F422B5"/>
    <w:rsid w:val="00F46FDB"/>
    <w:rsid w:val="00F47D36"/>
    <w:rsid w:val="00F5067C"/>
    <w:rsid w:val="00F50A79"/>
    <w:rsid w:val="00F51172"/>
    <w:rsid w:val="00F52457"/>
    <w:rsid w:val="00F52A22"/>
    <w:rsid w:val="00F52B19"/>
    <w:rsid w:val="00F56052"/>
    <w:rsid w:val="00F56F81"/>
    <w:rsid w:val="00F64589"/>
    <w:rsid w:val="00F65157"/>
    <w:rsid w:val="00F67423"/>
    <w:rsid w:val="00F732CF"/>
    <w:rsid w:val="00F74EAA"/>
    <w:rsid w:val="00F75921"/>
    <w:rsid w:val="00F762CE"/>
    <w:rsid w:val="00F77207"/>
    <w:rsid w:val="00F779B5"/>
    <w:rsid w:val="00F80502"/>
    <w:rsid w:val="00F8164A"/>
    <w:rsid w:val="00F86334"/>
    <w:rsid w:val="00F91A44"/>
    <w:rsid w:val="00F91E5A"/>
    <w:rsid w:val="00F95058"/>
    <w:rsid w:val="00F96506"/>
    <w:rsid w:val="00FA04D7"/>
    <w:rsid w:val="00FA1118"/>
    <w:rsid w:val="00FA47E2"/>
    <w:rsid w:val="00FA4DBB"/>
    <w:rsid w:val="00FA50F3"/>
    <w:rsid w:val="00FA5345"/>
    <w:rsid w:val="00FB0D7B"/>
    <w:rsid w:val="00FB3257"/>
    <w:rsid w:val="00FB3D28"/>
    <w:rsid w:val="00FB4C34"/>
    <w:rsid w:val="00FB571D"/>
    <w:rsid w:val="00FB6A0F"/>
    <w:rsid w:val="00FB7A7A"/>
    <w:rsid w:val="00FC06E0"/>
    <w:rsid w:val="00FC0839"/>
    <w:rsid w:val="00FC3BA9"/>
    <w:rsid w:val="00FC3CE9"/>
    <w:rsid w:val="00FC48EC"/>
    <w:rsid w:val="00FC5915"/>
    <w:rsid w:val="00FC60BA"/>
    <w:rsid w:val="00FC7CDB"/>
    <w:rsid w:val="00FD1EA2"/>
    <w:rsid w:val="00FD2595"/>
    <w:rsid w:val="00FD47DE"/>
    <w:rsid w:val="00FD6D58"/>
    <w:rsid w:val="00FD6DD2"/>
    <w:rsid w:val="00FE315E"/>
    <w:rsid w:val="00FE4309"/>
    <w:rsid w:val="00FE4DED"/>
    <w:rsid w:val="00FE7730"/>
    <w:rsid w:val="00FE7E8D"/>
    <w:rsid w:val="00FF2E90"/>
    <w:rsid w:val="00FF3DE8"/>
    <w:rsid w:val="00FF43F5"/>
    <w:rsid w:val="00FF5E92"/>
    <w:rsid w:val="00FF7377"/>
    <w:rsid w:val="010440AF"/>
    <w:rsid w:val="01364F74"/>
    <w:rsid w:val="013807AC"/>
    <w:rsid w:val="01E121B5"/>
    <w:rsid w:val="024D6EB4"/>
    <w:rsid w:val="05552586"/>
    <w:rsid w:val="0646241D"/>
    <w:rsid w:val="067153D5"/>
    <w:rsid w:val="07D4226C"/>
    <w:rsid w:val="0A1414C0"/>
    <w:rsid w:val="0AAC0A11"/>
    <w:rsid w:val="0AC27E8B"/>
    <w:rsid w:val="0B195B11"/>
    <w:rsid w:val="0DAE193B"/>
    <w:rsid w:val="0EC7774D"/>
    <w:rsid w:val="10413F5D"/>
    <w:rsid w:val="117F6156"/>
    <w:rsid w:val="12634C27"/>
    <w:rsid w:val="13565127"/>
    <w:rsid w:val="142007B5"/>
    <w:rsid w:val="14804CD6"/>
    <w:rsid w:val="15626F16"/>
    <w:rsid w:val="15C17D8A"/>
    <w:rsid w:val="170F3D1A"/>
    <w:rsid w:val="17E27B87"/>
    <w:rsid w:val="19536A23"/>
    <w:rsid w:val="19887630"/>
    <w:rsid w:val="1B784E95"/>
    <w:rsid w:val="1B905BB4"/>
    <w:rsid w:val="1BDA6CBE"/>
    <w:rsid w:val="1C687FA0"/>
    <w:rsid w:val="1C767B69"/>
    <w:rsid w:val="1E7E1583"/>
    <w:rsid w:val="1FB22A22"/>
    <w:rsid w:val="209B1097"/>
    <w:rsid w:val="21E06A6D"/>
    <w:rsid w:val="22627782"/>
    <w:rsid w:val="23392A47"/>
    <w:rsid w:val="25D1789D"/>
    <w:rsid w:val="26B74D2B"/>
    <w:rsid w:val="27AA6A39"/>
    <w:rsid w:val="282A5674"/>
    <w:rsid w:val="290C5081"/>
    <w:rsid w:val="29DF226B"/>
    <w:rsid w:val="29F75D2F"/>
    <w:rsid w:val="2C3716CA"/>
    <w:rsid w:val="2CA12B21"/>
    <w:rsid w:val="2E445291"/>
    <w:rsid w:val="2F1417E5"/>
    <w:rsid w:val="30462E69"/>
    <w:rsid w:val="315D3901"/>
    <w:rsid w:val="34374D1C"/>
    <w:rsid w:val="349078CB"/>
    <w:rsid w:val="3632475D"/>
    <w:rsid w:val="36A54250"/>
    <w:rsid w:val="376851E9"/>
    <w:rsid w:val="391679F4"/>
    <w:rsid w:val="392B2327"/>
    <w:rsid w:val="39E00B75"/>
    <w:rsid w:val="39F30565"/>
    <w:rsid w:val="3A4C1CC9"/>
    <w:rsid w:val="3B1915A4"/>
    <w:rsid w:val="3C2E6672"/>
    <w:rsid w:val="3C4419AF"/>
    <w:rsid w:val="3C8A4EFB"/>
    <w:rsid w:val="3D5D4668"/>
    <w:rsid w:val="3DCD6EBC"/>
    <w:rsid w:val="3DDD1A84"/>
    <w:rsid w:val="3DEA3178"/>
    <w:rsid w:val="3FE97214"/>
    <w:rsid w:val="40377F59"/>
    <w:rsid w:val="40F07577"/>
    <w:rsid w:val="41E947E4"/>
    <w:rsid w:val="42691999"/>
    <w:rsid w:val="43D77BDF"/>
    <w:rsid w:val="468B2A05"/>
    <w:rsid w:val="46AF6383"/>
    <w:rsid w:val="47382AE5"/>
    <w:rsid w:val="480B7D33"/>
    <w:rsid w:val="48554687"/>
    <w:rsid w:val="48EB68F6"/>
    <w:rsid w:val="4939166E"/>
    <w:rsid w:val="499E1AAC"/>
    <w:rsid w:val="4A20072C"/>
    <w:rsid w:val="4B700B75"/>
    <w:rsid w:val="4B9D5AAF"/>
    <w:rsid w:val="4C85030F"/>
    <w:rsid w:val="4CE52BD9"/>
    <w:rsid w:val="50824868"/>
    <w:rsid w:val="5288462F"/>
    <w:rsid w:val="55D4038E"/>
    <w:rsid w:val="57646769"/>
    <w:rsid w:val="57CC659D"/>
    <w:rsid w:val="57E649FA"/>
    <w:rsid w:val="57EC5A40"/>
    <w:rsid w:val="5808737F"/>
    <w:rsid w:val="592A159B"/>
    <w:rsid w:val="5B490178"/>
    <w:rsid w:val="5BED7E0B"/>
    <w:rsid w:val="5C096C46"/>
    <w:rsid w:val="5DA33E81"/>
    <w:rsid w:val="5E7A316C"/>
    <w:rsid w:val="5EA91E36"/>
    <w:rsid w:val="5EB75CA9"/>
    <w:rsid w:val="5F9A7634"/>
    <w:rsid w:val="60A10863"/>
    <w:rsid w:val="616D2C24"/>
    <w:rsid w:val="624D407F"/>
    <w:rsid w:val="62DD6E51"/>
    <w:rsid w:val="63D070BD"/>
    <w:rsid w:val="64593D88"/>
    <w:rsid w:val="64C10970"/>
    <w:rsid w:val="65111839"/>
    <w:rsid w:val="655157B6"/>
    <w:rsid w:val="65842449"/>
    <w:rsid w:val="6626576D"/>
    <w:rsid w:val="66E85CE5"/>
    <w:rsid w:val="67927F18"/>
    <w:rsid w:val="68B444C3"/>
    <w:rsid w:val="6BD8622A"/>
    <w:rsid w:val="6CA9339D"/>
    <w:rsid w:val="6E0F5E91"/>
    <w:rsid w:val="6FDA7A50"/>
    <w:rsid w:val="7151657E"/>
    <w:rsid w:val="725472C9"/>
    <w:rsid w:val="726A419B"/>
    <w:rsid w:val="74EE2747"/>
    <w:rsid w:val="75A951BB"/>
    <w:rsid w:val="75E35298"/>
    <w:rsid w:val="76AE06A6"/>
    <w:rsid w:val="77815E56"/>
    <w:rsid w:val="79E32295"/>
    <w:rsid w:val="7A0C4044"/>
    <w:rsid w:val="7B3727C5"/>
    <w:rsid w:val="7C1D538D"/>
    <w:rsid w:val="7DDB39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26"/>
    <w:unhideWhenUsed/>
    <w:qFormat/>
    <w:uiPriority w:val="1"/>
  </w:style>
  <w:style w:type="paragraph" w:styleId="3">
    <w:name w:val="Date"/>
    <w:basedOn w:val="1"/>
    <w:next w:val="1"/>
    <w:link w:val="17"/>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800080"/>
      <w:u w:val="single"/>
    </w:rPr>
  </w:style>
  <w:style w:type="character" w:styleId="11">
    <w:name w:val="Hyperlink"/>
    <w:basedOn w:val="9"/>
    <w:semiHidden/>
    <w:unhideWhenUsed/>
    <w:uiPriority w:val="99"/>
    <w:rPr>
      <w:color w:val="0000FF"/>
      <w:u w:val="single"/>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表格文字"/>
    <w:basedOn w:val="1"/>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16">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character" w:customStyle="1" w:styleId="17">
    <w:name w:val="日期 字符"/>
    <w:basedOn w:val="9"/>
    <w:link w:val="3"/>
    <w:qFormat/>
    <w:uiPriority w:val="99"/>
  </w:style>
  <w:style w:type="paragraph" w:customStyle="1" w:styleId="18">
    <w:name w:val="列出段落11"/>
    <w:basedOn w:val="1"/>
    <w:qFormat/>
    <w:uiPriority w:val="0"/>
    <w:pPr>
      <w:ind w:firstLine="420" w:firstLineChars="200"/>
    </w:pPr>
    <w:rPr>
      <w:rFonts w:ascii="Cambria" w:hAnsi="Cambria" w:eastAsia="宋体" w:cs="Times New Roman"/>
      <w:sz w:val="24"/>
      <w:szCs w:val="24"/>
    </w:rPr>
  </w:style>
  <w:style w:type="paragraph" w:customStyle="1" w:styleId="19">
    <w:name w:val="列出段落2"/>
    <w:basedOn w:val="1"/>
    <w:unhideWhenUsed/>
    <w:qFormat/>
    <w:uiPriority w:val="34"/>
    <w:pPr>
      <w:ind w:firstLine="420" w:firstLineChars="200"/>
    </w:pPr>
  </w:style>
  <w:style w:type="paragraph" w:customStyle="1" w:styleId="20">
    <w:name w:val="缩进"/>
    <w:basedOn w:val="1"/>
    <w:qFormat/>
    <w:uiPriority w:val="0"/>
    <w:pPr>
      <w:numPr>
        <w:ilvl w:val="0"/>
        <w:numId w:val="1"/>
      </w:numPr>
    </w:pPr>
    <w:rPr>
      <w:rFonts w:ascii="Times New Roman" w:hAnsi="Times New Roman"/>
      <w:szCs w:val="24"/>
    </w:rPr>
  </w:style>
  <w:style w:type="paragraph" w:customStyle="1" w:styleId="21">
    <w:name w:val="列出段落21"/>
    <w:basedOn w:val="1"/>
    <w:qFormat/>
    <w:uiPriority w:val="34"/>
    <w:pPr>
      <w:ind w:firstLine="420" w:firstLineChars="200"/>
    </w:pPr>
    <w:rPr>
      <w:rFonts w:ascii="Calibri" w:hAnsi="Calibri" w:eastAsia="宋体" w:cs="Times New Roman"/>
    </w:rPr>
  </w:style>
  <w:style w:type="character" w:customStyle="1" w:styleId="22">
    <w:name w:val="cp-li-left"/>
    <w:basedOn w:val="9"/>
    <w:qFormat/>
    <w:uiPriority w:val="0"/>
  </w:style>
  <w:style w:type="character" w:customStyle="1" w:styleId="23">
    <w:name w:val="cp-li-right"/>
    <w:basedOn w:val="9"/>
    <w:qFormat/>
    <w:uiPriority w:val="0"/>
  </w:style>
  <w:style w:type="paragraph" w:customStyle="1" w:styleId="24">
    <w:name w:val="_Style 1"/>
    <w:basedOn w:val="1"/>
    <w:qFormat/>
    <w:uiPriority w:val="34"/>
    <w:pPr>
      <w:ind w:firstLine="420" w:firstLineChars="200"/>
    </w:pPr>
  </w:style>
  <w:style w:type="character" w:customStyle="1" w:styleId="25">
    <w:name w:val="NormalCharacter"/>
    <w:semiHidden/>
    <w:qFormat/>
    <w:uiPriority w:val="0"/>
    <w:rPr>
      <w:rFonts w:asciiTheme="minorHAnsi" w:hAnsiTheme="minorHAnsi" w:eastAsiaTheme="minorEastAsia" w:cstheme="minorBidi"/>
      <w:kern w:val="2"/>
      <w:sz w:val="21"/>
      <w:szCs w:val="22"/>
      <w:lang w:val="en-US" w:eastAsia="zh-CN" w:bidi="ar-SA"/>
    </w:rPr>
  </w:style>
  <w:style w:type="character" w:customStyle="1" w:styleId="26">
    <w:name w:val="正文文本 字符"/>
    <w:basedOn w:val="9"/>
    <w:link w:val="2"/>
    <w:uiPriority w:val="1"/>
    <w:rPr>
      <w:kern w:val="2"/>
      <w:sz w:val="21"/>
      <w:szCs w:val="22"/>
    </w:rPr>
  </w:style>
  <w:style w:type="paragraph" w:styleId="27">
    <w:name w:val="List Paragraph"/>
    <w:basedOn w:val="1"/>
    <w:unhideWhenUsed/>
    <w:qFormat/>
    <w:uiPriority w:val="34"/>
    <w:pPr>
      <w:ind w:firstLine="420" w:firstLineChars="200"/>
    </w:pPr>
  </w:style>
  <w:style w:type="paragraph" w:customStyle="1" w:styleId="28">
    <w:name w:val="font5"/>
    <w:basedOn w:val="1"/>
    <w:uiPriority w:val="0"/>
    <w:pPr>
      <w:widowControl/>
      <w:spacing w:before="100" w:beforeAutospacing="1" w:after="100" w:afterAutospacing="1"/>
      <w:jc w:val="left"/>
    </w:pPr>
    <w:rPr>
      <w:rFonts w:ascii="Arial" w:hAnsi="Arial" w:eastAsia="宋体" w:cs="Arial"/>
      <w:kern w:val="0"/>
      <w:sz w:val="20"/>
      <w:szCs w:val="20"/>
    </w:rPr>
  </w:style>
  <w:style w:type="paragraph" w:customStyle="1" w:styleId="29">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
    <w:name w:val="font7"/>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1">
    <w:name w:val="font8"/>
    <w:basedOn w:val="1"/>
    <w:uiPriority w:val="0"/>
    <w:pPr>
      <w:widowControl/>
      <w:spacing w:before="100" w:beforeAutospacing="1" w:after="100" w:afterAutospacing="1"/>
      <w:jc w:val="left"/>
    </w:pPr>
    <w:rPr>
      <w:rFonts w:ascii="Tahoma" w:hAnsi="Tahoma" w:eastAsia="宋体" w:cs="Tahoma"/>
      <w:b/>
      <w:bCs/>
      <w:kern w:val="0"/>
      <w:sz w:val="18"/>
      <w:szCs w:val="18"/>
    </w:rPr>
  </w:style>
  <w:style w:type="paragraph" w:customStyle="1" w:styleId="32">
    <w:name w:val="font9"/>
    <w:basedOn w:val="1"/>
    <w:uiPriority w:val="0"/>
    <w:pPr>
      <w:widowControl/>
      <w:spacing w:before="100" w:beforeAutospacing="1" w:after="100" w:afterAutospacing="1"/>
      <w:jc w:val="left"/>
    </w:pPr>
    <w:rPr>
      <w:rFonts w:ascii="Tahoma" w:hAnsi="Tahoma" w:eastAsia="宋体" w:cs="Tahoma"/>
      <w:kern w:val="0"/>
      <w:sz w:val="18"/>
      <w:szCs w:val="18"/>
    </w:rPr>
  </w:style>
  <w:style w:type="paragraph" w:customStyle="1" w:styleId="33">
    <w:name w:val="font10"/>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11"/>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5">
    <w:name w:val="xl6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7">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0"/>
      <w:szCs w:val="20"/>
    </w:rPr>
  </w:style>
  <w:style w:type="paragraph" w:customStyle="1" w:styleId="3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0"/>
      <w:szCs w:val="20"/>
    </w:rPr>
  </w:style>
  <w:style w:type="paragraph" w:customStyle="1" w:styleId="39">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0"/>
      <w:szCs w:val="20"/>
    </w:rPr>
  </w:style>
  <w:style w:type="paragraph" w:customStyle="1" w:styleId="40">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41">
    <w:name w:val="_Style 40"/>
    <w:basedOn w:val="1"/>
    <w:next w:val="27"/>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2F051-717A-4BDA-AED9-C1407C8E6B1B}">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13</Pages>
  <Words>1738</Words>
  <Characters>9911</Characters>
  <Lines>82</Lines>
  <Paragraphs>23</Paragraphs>
  <TotalTime>14</TotalTime>
  <ScaleCrop>false</ScaleCrop>
  <LinksUpToDate>false</LinksUpToDate>
  <CharactersWithSpaces>11626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2021-08-19T09:46:00Z</dcterms:created>
  <dc:creator>苏晓舟</dc:creator>
  <cp:lastModifiedBy>yzcx</cp:lastModifiedBy>
  <dcterms:modified xsi:type="dcterms:W3CDTF">2021-09-09T01:56:09Z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